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3C" w:rsidRDefault="003A013C" w:rsidP="00DC7433">
      <w:pPr>
        <w:spacing w:after="200" w:line="276" w:lineRule="auto"/>
        <w:jc w:val="center"/>
        <w:rPr>
          <w:rFonts w:ascii="Silka Bold" w:eastAsiaTheme="minorHAnsi" w:hAnsi="Silka Bold" w:cstheme="minorHAnsi"/>
          <w:sz w:val="21"/>
          <w:szCs w:val="21"/>
        </w:rPr>
      </w:pPr>
      <w:r w:rsidRPr="005B4589">
        <w:rPr>
          <w:rFonts w:ascii="Silka Bold" w:eastAsiaTheme="minorHAnsi" w:hAnsi="Silka Bold" w:cstheme="minorHAnsi"/>
          <w:sz w:val="21"/>
          <w:szCs w:val="21"/>
        </w:rPr>
        <w:t>ZAPISNIK</w:t>
      </w:r>
    </w:p>
    <w:p w:rsidR="005B4589" w:rsidRPr="005B4589" w:rsidRDefault="005B4589" w:rsidP="00DC7433">
      <w:pPr>
        <w:spacing w:after="200" w:line="276" w:lineRule="auto"/>
        <w:jc w:val="center"/>
        <w:rPr>
          <w:rFonts w:ascii="Silka Bold" w:eastAsiaTheme="minorHAnsi" w:hAnsi="Silka Bold" w:cstheme="minorHAnsi"/>
          <w:sz w:val="21"/>
          <w:szCs w:val="21"/>
        </w:rPr>
      </w:pPr>
    </w:p>
    <w:p w:rsidR="003A013C" w:rsidRPr="005B4589" w:rsidRDefault="003A013C" w:rsidP="003A013C">
      <w:pPr>
        <w:spacing w:after="200" w:line="276" w:lineRule="auto"/>
        <w:jc w:val="both"/>
        <w:rPr>
          <w:rFonts w:ascii="Silka" w:eastAsiaTheme="minorHAnsi" w:hAnsi="Silka" w:cstheme="minorHAnsi"/>
          <w:sz w:val="21"/>
          <w:szCs w:val="21"/>
        </w:rPr>
      </w:pPr>
      <w:r w:rsidRPr="005B4589">
        <w:rPr>
          <w:rFonts w:ascii="Silka" w:eastAsiaTheme="minorHAnsi" w:hAnsi="Silka" w:cstheme="minorHAnsi"/>
          <w:sz w:val="21"/>
          <w:szCs w:val="21"/>
        </w:rPr>
        <w:t>s</w:t>
      </w:r>
      <w:r w:rsidR="0026369F">
        <w:rPr>
          <w:rFonts w:ascii="Silka" w:eastAsiaTheme="minorHAnsi" w:hAnsi="Silka" w:cstheme="minorHAnsi"/>
          <w:sz w:val="21"/>
          <w:szCs w:val="21"/>
        </w:rPr>
        <w:t xml:space="preserve"> 4</w:t>
      </w:r>
      <w:r w:rsidR="003763AB">
        <w:rPr>
          <w:rFonts w:ascii="Silka" w:eastAsiaTheme="minorHAnsi" w:hAnsi="Silka" w:cstheme="minorHAnsi"/>
          <w:sz w:val="21"/>
          <w:szCs w:val="21"/>
        </w:rPr>
        <w:t>.</w:t>
      </w:r>
      <w:r w:rsidR="003C23EF" w:rsidRPr="005B4589">
        <w:rPr>
          <w:rFonts w:ascii="Silka" w:eastAsiaTheme="minorHAnsi" w:hAnsi="Silka" w:cstheme="minorHAnsi"/>
          <w:sz w:val="21"/>
          <w:szCs w:val="21"/>
        </w:rPr>
        <w:t xml:space="preserve"> </w:t>
      </w:r>
      <w:r w:rsidRPr="005B4589">
        <w:rPr>
          <w:rFonts w:ascii="Silka" w:eastAsiaTheme="minorHAnsi" w:hAnsi="Silka" w:cstheme="minorHAnsi"/>
          <w:sz w:val="21"/>
          <w:szCs w:val="21"/>
        </w:rPr>
        <w:t>sjednice Upravnog v</w:t>
      </w:r>
      <w:r w:rsidR="00945195" w:rsidRPr="005B4589">
        <w:rPr>
          <w:rFonts w:ascii="Silka" w:eastAsiaTheme="minorHAnsi" w:hAnsi="Silka" w:cstheme="minorHAnsi"/>
          <w:sz w:val="21"/>
          <w:szCs w:val="21"/>
        </w:rPr>
        <w:t xml:space="preserve">ijeća Dvora Trakošćan održane </w:t>
      </w:r>
      <w:r w:rsidR="00C921F4" w:rsidRPr="005B4589">
        <w:rPr>
          <w:rFonts w:ascii="Silka" w:eastAsiaTheme="minorHAnsi" w:hAnsi="Silka" w:cstheme="minorHAnsi"/>
          <w:sz w:val="21"/>
          <w:szCs w:val="21"/>
        </w:rPr>
        <w:t xml:space="preserve">dana </w:t>
      </w:r>
      <w:r w:rsidR="0026369F">
        <w:rPr>
          <w:rFonts w:ascii="Silka" w:eastAsiaTheme="minorHAnsi" w:hAnsi="Silka" w:cstheme="minorHAnsi"/>
          <w:sz w:val="21"/>
          <w:szCs w:val="21"/>
        </w:rPr>
        <w:t>13.03</w:t>
      </w:r>
      <w:r w:rsidR="002B72CE">
        <w:rPr>
          <w:rFonts w:ascii="Silka" w:eastAsiaTheme="minorHAnsi" w:hAnsi="Silka" w:cstheme="minorHAnsi"/>
          <w:sz w:val="21"/>
          <w:szCs w:val="21"/>
        </w:rPr>
        <w:t>.2025</w:t>
      </w:r>
      <w:r w:rsidRPr="005B4589">
        <w:rPr>
          <w:rFonts w:ascii="Silka" w:eastAsiaTheme="minorHAnsi" w:hAnsi="Silka" w:cstheme="minorHAnsi"/>
          <w:sz w:val="21"/>
          <w:szCs w:val="21"/>
        </w:rPr>
        <w:t>. u Upravi</w:t>
      </w:r>
      <w:r w:rsidR="008339CD" w:rsidRPr="005B4589">
        <w:rPr>
          <w:rFonts w:ascii="Silka" w:eastAsiaTheme="minorHAnsi" w:hAnsi="Silka" w:cstheme="minorHAnsi"/>
          <w:sz w:val="21"/>
          <w:szCs w:val="21"/>
        </w:rPr>
        <w:t xml:space="preserve"> D</w:t>
      </w:r>
      <w:r w:rsidR="003F2BA6" w:rsidRPr="005B4589">
        <w:rPr>
          <w:rFonts w:ascii="Silka" w:eastAsiaTheme="minorHAnsi" w:hAnsi="Silka" w:cstheme="minorHAnsi"/>
          <w:sz w:val="21"/>
          <w:szCs w:val="21"/>
        </w:rPr>
        <w:t>v</w:t>
      </w:r>
      <w:r w:rsidR="0026369F">
        <w:rPr>
          <w:rFonts w:ascii="Silka" w:eastAsiaTheme="minorHAnsi" w:hAnsi="Silka" w:cstheme="minorHAnsi"/>
          <w:sz w:val="21"/>
          <w:szCs w:val="21"/>
        </w:rPr>
        <w:t>ora Trakošćan s početkom u 11</w:t>
      </w:r>
      <w:r w:rsidR="0063008D">
        <w:rPr>
          <w:rFonts w:ascii="Silka" w:eastAsiaTheme="minorHAnsi" w:hAnsi="Silka" w:cstheme="minorHAnsi"/>
          <w:sz w:val="21"/>
          <w:szCs w:val="21"/>
        </w:rPr>
        <w:t>,20</w:t>
      </w:r>
      <w:r w:rsidRPr="005B4589">
        <w:rPr>
          <w:rFonts w:ascii="Silka" w:eastAsiaTheme="minorHAnsi" w:hAnsi="Silka" w:cstheme="minorHAnsi"/>
          <w:sz w:val="21"/>
          <w:szCs w:val="21"/>
        </w:rPr>
        <w:t xml:space="preserve"> sati.</w:t>
      </w:r>
    </w:p>
    <w:p w:rsidR="00A17438" w:rsidRPr="005B4589" w:rsidRDefault="00945195" w:rsidP="00945195">
      <w:pPr>
        <w:spacing w:after="200" w:line="240" w:lineRule="auto"/>
        <w:contextualSpacing/>
        <w:jc w:val="both"/>
        <w:rPr>
          <w:rFonts w:ascii="Silka" w:eastAsiaTheme="minorHAnsi" w:hAnsi="Silka" w:cstheme="minorHAnsi"/>
          <w:sz w:val="21"/>
          <w:szCs w:val="21"/>
        </w:rPr>
      </w:pPr>
      <w:r w:rsidRPr="005B4589">
        <w:rPr>
          <w:rFonts w:ascii="Silka" w:eastAsiaTheme="minorHAnsi" w:hAnsi="Silka" w:cstheme="minorHAnsi"/>
          <w:sz w:val="21"/>
          <w:szCs w:val="21"/>
        </w:rPr>
        <w:t xml:space="preserve">Prisutni: </w:t>
      </w:r>
      <w:r w:rsidR="00F76DD8" w:rsidRPr="005B4589">
        <w:rPr>
          <w:rFonts w:ascii="Silka" w:eastAsiaTheme="minorHAnsi" w:hAnsi="Silka" w:cstheme="minorHAnsi"/>
          <w:sz w:val="21"/>
          <w:szCs w:val="21"/>
        </w:rPr>
        <w:t xml:space="preserve"> </w:t>
      </w:r>
      <w:r w:rsidR="00A17438" w:rsidRPr="005B4589">
        <w:rPr>
          <w:rFonts w:ascii="Silka" w:eastAsiaTheme="minorHAnsi" w:hAnsi="Silka" w:cstheme="minorHAnsi"/>
          <w:sz w:val="21"/>
          <w:szCs w:val="21"/>
        </w:rPr>
        <w:t>dr.sc. Vesna Pascuttini Juraga, predsjednica</w:t>
      </w:r>
    </w:p>
    <w:p w:rsidR="007176F2" w:rsidRPr="005B4589" w:rsidRDefault="00F76DD8" w:rsidP="00945195">
      <w:pPr>
        <w:spacing w:after="200" w:line="240" w:lineRule="auto"/>
        <w:contextualSpacing/>
        <w:jc w:val="both"/>
        <w:rPr>
          <w:rFonts w:ascii="Silka" w:eastAsiaTheme="minorHAnsi" w:hAnsi="Silka" w:cstheme="minorHAnsi"/>
          <w:sz w:val="21"/>
          <w:szCs w:val="21"/>
        </w:rPr>
      </w:pPr>
      <w:r w:rsidRPr="005B4589">
        <w:rPr>
          <w:rFonts w:ascii="Silka" w:eastAsiaTheme="minorHAnsi" w:hAnsi="Silka" w:cstheme="minorHAnsi"/>
          <w:sz w:val="21"/>
          <w:szCs w:val="21"/>
        </w:rPr>
        <w:t xml:space="preserve">                </w:t>
      </w:r>
      <w:r w:rsidR="00945195" w:rsidRPr="005B4589">
        <w:rPr>
          <w:rFonts w:ascii="Silka" w:eastAsiaTheme="minorHAnsi" w:hAnsi="Silka" w:cstheme="minorHAnsi"/>
          <w:sz w:val="21"/>
          <w:szCs w:val="21"/>
        </w:rPr>
        <w:t>Andreja Sre</w:t>
      </w:r>
      <w:r w:rsidR="00A1193E" w:rsidRPr="005B4589">
        <w:rPr>
          <w:rFonts w:ascii="Silka" w:eastAsiaTheme="minorHAnsi" w:hAnsi="Silka" w:cstheme="minorHAnsi"/>
          <w:sz w:val="21"/>
          <w:szCs w:val="21"/>
        </w:rPr>
        <w:t>dnoselec, zamjenica predsjednice</w:t>
      </w:r>
    </w:p>
    <w:p w:rsidR="00A45A7C" w:rsidRPr="005B4589" w:rsidRDefault="00F76DD8" w:rsidP="00945195">
      <w:pPr>
        <w:spacing w:after="200" w:line="240" w:lineRule="auto"/>
        <w:contextualSpacing/>
        <w:jc w:val="both"/>
        <w:rPr>
          <w:rFonts w:ascii="Silka" w:eastAsiaTheme="minorHAnsi" w:hAnsi="Silka" w:cstheme="minorHAnsi"/>
          <w:sz w:val="21"/>
          <w:szCs w:val="21"/>
        </w:rPr>
      </w:pPr>
      <w:r w:rsidRPr="005B4589">
        <w:rPr>
          <w:rFonts w:ascii="Silka" w:eastAsiaTheme="minorHAnsi" w:hAnsi="Silka" w:cstheme="minorHAnsi"/>
          <w:sz w:val="21"/>
          <w:szCs w:val="21"/>
        </w:rPr>
        <w:t xml:space="preserve">                </w:t>
      </w:r>
      <w:r w:rsidR="003C23EF" w:rsidRPr="005B4589">
        <w:rPr>
          <w:rFonts w:ascii="Silka" w:eastAsiaTheme="minorHAnsi" w:hAnsi="Silka" w:cstheme="minorHAnsi"/>
          <w:sz w:val="21"/>
          <w:szCs w:val="21"/>
        </w:rPr>
        <w:t>dr.sc. Iris Biškupić Bašić</w:t>
      </w:r>
      <w:r w:rsidR="008339CD" w:rsidRPr="005B4589">
        <w:rPr>
          <w:rFonts w:ascii="Silka" w:eastAsiaTheme="minorHAnsi" w:hAnsi="Silka" w:cstheme="minorHAnsi"/>
          <w:sz w:val="21"/>
          <w:szCs w:val="21"/>
        </w:rPr>
        <w:t>, članica</w:t>
      </w:r>
    </w:p>
    <w:p w:rsidR="00945195" w:rsidRPr="005B4589" w:rsidRDefault="00F76DD8" w:rsidP="00945195">
      <w:pPr>
        <w:spacing w:after="200" w:line="240" w:lineRule="auto"/>
        <w:contextualSpacing/>
        <w:jc w:val="both"/>
        <w:rPr>
          <w:rFonts w:ascii="Silka" w:eastAsiaTheme="minorHAnsi" w:hAnsi="Silka" w:cstheme="minorHAnsi"/>
          <w:sz w:val="21"/>
          <w:szCs w:val="21"/>
        </w:rPr>
      </w:pPr>
      <w:r w:rsidRPr="005B4589">
        <w:rPr>
          <w:rFonts w:ascii="Silka" w:eastAsiaTheme="minorHAnsi" w:hAnsi="Silka" w:cstheme="minorHAnsi"/>
          <w:sz w:val="21"/>
          <w:szCs w:val="21"/>
        </w:rPr>
        <w:t xml:space="preserve">                </w:t>
      </w:r>
      <w:r w:rsidR="003C23EF" w:rsidRPr="005B4589">
        <w:rPr>
          <w:rFonts w:ascii="Silka" w:eastAsiaTheme="minorHAnsi" w:hAnsi="Silka" w:cstheme="minorHAnsi"/>
          <w:sz w:val="21"/>
          <w:szCs w:val="21"/>
        </w:rPr>
        <w:t>Jurica Sabol</w:t>
      </w:r>
      <w:r w:rsidR="00A17438" w:rsidRPr="005B4589">
        <w:rPr>
          <w:rFonts w:ascii="Silka" w:eastAsiaTheme="minorHAnsi" w:hAnsi="Silka" w:cstheme="minorHAnsi"/>
          <w:sz w:val="21"/>
          <w:szCs w:val="21"/>
        </w:rPr>
        <w:t>, član</w:t>
      </w:r>
    </w:p>
    <w:p w:rsidR="003C23EF" w:rsidRPr="005B4589" w:rsidRDefault="00F76DD8" w:rsidP="00945195">
      <w:pPr>
        <w:spacing w:after="200" w:line="240" w:lineRule="auto"/>
        <w:contextualSpacing/>
        <w:jc w:val="both"/>
        <w:rPr>
          <w:rFonts w:ascii="Silka" w:eastAsiaTheme="minorHAnsi" w:hAnsi="Silka" w:cstheme="minorHAnsi"/>
          <w:sz w:val="21"/>
          <w:szCs w:val="21"/>
        </w:rPr>
      </w:pPr>
      <w:r w:rsidRPr="005B4589">
        <w:rPr>
          <w:rFonts w:ascii="Silka" w:eastAsiaTheme="minorHAnsi" w:hAnsi="Silka" w:cstheme="minorHAnsi"/>
          <w:sz w:val="21"/>
          <w:szCs w:val="21"/>
        </w:rPr>
        <w:t xml:space="preserve">                I</w:t>
      </w:r>
      <w:r w:rsidR="003C23EF" w:rsidRPr="005B4589">
        <w:rPr>
          <w:rFonts w:ascii="Silka" w:eastAsiaTheme="minorHAnsi" w:hAnsi="Silka" w:cstheme="minorHAnsi"/>
          <w:sz w:val="21"/>
          <w:szCs w:val="21"/>
        </w:rPr>
        <w:t>van Mravlinčić, član</w:t>
      </w:r>
    </w:p>
    <w:p w:rsidR="00A1193E" w:rsidRDefault="00F76DD8" w:rsidP="00945195">
      <w:pPr>
        <w:spacing w:after="200" w:line="240" w:lineRule="auto"/>
        <w:contextualSpacing/>
        <w:jc w:val="both"/>
        <w:rPr>
          <w:rFonts w:ascii="Silka" w:eastAsiaTheme="minorHAnsi" w:hAnsi="Silka" w:cstheme="minorHAnsi"/>
          <w:sz w:val="21"/>
          <w:szCs w:val="21"/>
        </w:rPr>
      </w:pPr>
      <w:r w:rsidRPr="005B4589">
        <w:rPr>
          <w:rFonts w:ascii="Silka" w:eastAsiaTheme="minorHAnsi" w:hAnsi="Silka" w:cstheme="minorHAnsi"/>
          <w:sz w:val="21"/>
          <w:szCs w:val="21"/>
        </w:rPr>
        <w:t xml:space="preserve">                </w:t>
      </w:r>
      <w:r w:rsidR="00A17438" w:rsidRPr="005B4589">
        <w:rPr>
          <w:rFonts w:ascii="Silka" w:eastAsiaTheme="minorHAnsi" w:hAnsi="Silka" w:cstheme="minorHAnsi"/>
          <w:sz w:val="21"/>
          <w:szCs w:val="21"/>
        </w:rPr>
        <w:t>dr.sc. Goranka Horjan, ravnateljica</w:t>
      </w:r>
    </w:p>
    <w:p w:rsidR="0026369F" w:rsidRDefault="0026369F" w:rsidP="00945195">
      <w:pPr>
        <w:spacing w:after="200"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 xml:space="preserve">                Tanja Ferčec, voditeljica računovodstva</w:t>
      </w:r>
    </w:p>
    <w:p w:rsidR="0026369F" w:rsidRDefault="0026369F" w:rsidP="00945195">
      <w:pPr>
        <w:spacing w:after="200"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 xml:space="preserve">                Ines Sekol, tajnica ustanove</w:t>
      </w:r>
    </w:p>
    <w:p w:rsidR="0026369F" w:rsidRPr="005B4589" w:rsidRDefault="0026369F" w:rsidP="00945195">
      <w:pPr>
        <w:spacing w:after="200"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 xml:space="preserve">                Snježana Belač, savjetnica za pravne poslove</w:t>
      </w:r>
    </w:p>
    <w:p w:rsidR="002635CE" w:rsidRPr="005B4589" w:rsidRDefault="00F76DD8" w:rsidP="002B72CE">
      <w:pPr>
        <w:spacing w:after="200" w:line="240" w:lineRule="auto"/>
        <w:contextualSpacing/>
        <w:jc w:val="both"/>
        <w:rPr>
          <w:rFonts w:ascii="Silka" w:eastAsiaTheme="minorHAnsi" w:hAnsi="Silka" w:cstheme="minorHAnsi"/>
          <w:sz w:val="21"/>
          <w:szCs w:val="21"/>
        </w:rPr>
      </w:pPr>
      <w:r w:rsidRPr="005B4589">
        <w:rPr>
          <w:rFonts w:ascii="Silka" w:eastAsiaTheme="minorHAnsi" w:hAnsi="Silka" w:cstheme="minorHAnsi"/>
          <w:sz w:val="21"/>
          <w:szCs w:val="21"/>
        </w:rPr>
        <w:t xml:space="preserve">                </w:t>
      </w:r>
    </w:p>
    <w:p w:rsidR="003A013C" w:rsidRPr="005B4589" w:rsidRDefault="003A013C" w:rsidP="00945195">
      <w:pPr>
        <w:spacing w:after="200" w:line="240" w:lineRule="auto"/>
        <w:contextualSpacing/>
        <w:jc w:val="both"/>
        <w:rPr>
          <w:rFonts w:ascii="Silka" w:eastAsiaTheme="minorHAnsi" w:hAnsi="Silka" w:cstheme="minorHAnsi"/>
          <w:sz w:val="21"/>
          <w:szCs w:val="21"/>
        </w:rPr>
      </w:pPr>
      <w:r w:rsidRPr="005B4589">
        <w:rPr>
          <w:rFonts w:ascii="Silka" w:eastAsiaTheme="minorHAnsi" w:hAnsi="Silka" w:cstheme="minorHAnsi"/>
          <w:sz w:val="21"/>
          <w:szCs w:val="21"/>
        </w:rPr>
        <w:t xml:space="preserve">             </w:t>
      </w:r>
      <w:r w:rsidR="00945195" w:rsidRPr="005B4589">
        <w:rPr>
          <w:rFonts w:ascii="Silka" w:eastAsiaTheme="minorHAnsi" w:hAnsi="Silka" w:cstheme="minorHAnsi"/>
          <w:sz w:val="21"/>
          <w:szCs w:val="21"/>
        </w:rPr>
        <w:t xml:space="preserve"> </w:t>
      </w:r>
      <w:r w:rsidRPr="005B4589">
        <w:rPr>
          <w:rFonts w:ascii="Silka" w:eastAsiaTheme="minorHAnsi" w:hAnsi="Silka" w:cstheme="minorHAnsi"/>
          <w:sz w:val="21"/>
          <w:szCs w:val="21"/>
        </w:rPr>
        <w:t xml:space="preserve"> </w:t>
      </w:r>
    </w:p>
    <w:p w:rsidR="008F7250" w:rsidRPr="005B4589" w:rsidRDefault="00A17438" w:rsidP="00945195">
      <w:pPr>
        <w:spacing w:after="200" w:line="240" w:lineRule="auto"/>
        <w:contextualSpacing/>
        <w:jc w:val="both"/>
        <w:rPr>
          <w:rFonts w:ascii="Silka" w:hAnsi="Silka" w:cstheme="minorHAnsi"/>
          <w:sz w:val="21"/>
          <w:szCs w:val="21"/>
        </w:rPr>
      </w:pPr>
      <w:r w:rsidRPr="005B4589">
        <w:rPr>
          <w:rFonts w:ascii="Silka" w:hAnsi="Silka" w:cstheme="minorHAnsi"/>
          <w:sz w:val="21"/>
          <w:szCs w:val="21"/>
        </w:rPr>
        <w:t xml:space="preserve">Sjednicu je otvorila </w:t>
      </w:r>
      <w:r w:rsidR="003763AB">
        <w:rPr>
          <w:rFonts w:ascii="Silka" w:hAnsi="Silka" w:cstheme="minorHAnsi"/>
          <w:sz w:val="21"/>
          <w:szCs w:val="21"/>
        </w:rPr>
        <w:t>predsjednica Upravnog vijeća</w:t>
      </w:r>
      <w:r w:rsidR="003A013C" w:rsidRPr="005B4589">
        <w:rPr>
          <w:rFonts w:ascii="Silka" w:hAnsi="Silka" w:cstheme="minorHAnsi"/>
          <w:sz w:val="21"/>
          <w:szCs w:val="21"/>
        </w:rPr>
        <w:t xml:space="preserve"> </w:t>
      </w:r>
      <w:r w:rsidR="003763AB">
        <w:rPr>
          <w:rFonts w:ascii="Silka" w:hAnsi="Silka" w:cstheme="minorHAnsi"/>
          <w:sz w:val="21"/>
          <w:szCs w:val="21"/>
        </w:rPr>
        <w:t>dr.sc. Vesna Pascuttini Juraga</w:t>
      </w:r>
      <w:r w:rsidR="00945195" w:rsidRPr="005B4589">
        <w:rPr>
          <w:rFonts w:ascii="Silka" w:hAnsi="Silka" w:cstheme="minorHAnsi"/>
          <w:sz w:val="21"/>
          <w:szCs w:val="21"/>
        </w:rPr>
        <w:t xml:space="preserve"> </w:t>
      </w:r>
      <w:r w:rsidR="003763AB">
        <w:rPr>
          <w:rFonts w:ascii="Silka" w:hAnsi="Silka" w:cstheme="minorHAnsi"/>
          <w:sz w:val="21"/>
          <w:szCs w:val="21"/>
        </w:rPr>
        <w:t>i</w:t>
      </w:r>
      <w:r w:rsidR="003A013C" w:rsidRPr="005B4589">
        <w:rPr>
          <w:rFonts w:ascii="Silka" w:hAnsi="Silka" w:cstheme="minorHAnsi"/>
          <w:sz w:val="21"/>
          <w:szCs w:val="21"/>
        </w:rPr>
        <w:t xml:space="preserve"> predložila sljedeći</w:t>
      </w:r>
    </w:p>
    <w:p w:rsidR="002635CE" w:rsidRPr="005B4589" w:rsidRDefault="002B0171" w:rsidP="000B23CE">
      <w:pPr>
        <w:spacing w:after="0" w:line="240" w:lineRule="auto"/>
        <w:contextualSpacing/>
        <w:jc w:val="center"/>
        <w:rPr>
          <w:rFonts w:ascii="Silka Bold" w:eastAsia="Times New Roman" w:hAnsi="Silka Bold" w:cstheme="minorHAnsi"/>
          <w:sz w:val="21"/>
          <w:szCs w:val="21"/>
          <w:lang w:eastAsia="hr-HR"/>
        </w:rPr>
      </w:pPr>
      <w:r w:rsidRPr="005B4589">
        <w:rPr>
          <w:rFonts w:ascii="Silka Bold" w:eastAsia="Times New Roman" w:hAnsi="Silka Bold" w:cstheme="minorHAnsi"/>
          <w:sz w:val="21"/>
          <w:szCs w:val="21"/>
          <w:lang w:eastAsia="hr-HR"/>
        </w:rPr>
        <w:t xml:space="preserve">D N E V N I   </w:t>
      </w:r>
      <w:r w:rsidR="007176F2" w:rsidRPr="005B4589">
        <w:rPr>
          <w:rFonts w:ascii="Silka Bold" w:eastAsia="Times New Roman" w:hAnsi="Silka Bold" w:cstheme="minorHAnsi"/>
          <w:sz w:val="21"/>
          <w:szCs w:val="21"/>
          <w:lang w:eastAsia="hr-HR"/>
        </w:rPr>
        <w:t>R E D</w:t>
      </w:r>
    </w:p>
    <w:p w:rsidR="00DE5139" w:rsidRPr="00DE5139" w:rsidRDefault="003763AB" w:rsidP="00DE5139">
      <w:pPr>
        <w:spacing w:after="0" w:line="240" w:lineRule="auto"/>
        <w:contextualSpacing/>
        <w:rPr>
          <w:rFonts w:ascii="Silka" w:eastAsia="Times New Roman" w:hAnsi="Silka" w:cstheme="minorHAnsi"/>
          <w:b/>
          <w:sz w:val="21"/>
          <w:szCs w:val="21"/>
          <w:lang w:eastAsia="hr-HR"/>
        </w:rPr>
      </w:pPr>
      <w:r w:rsidRPr="0055391F">
        <w:rPr>
          <w:rFonts w:ascii="Silka" w:eastAsia="Times New Roman" w:hAnsi="Silka" w:cstheme="minorHAnsi"/>
          <w:b/>
          <w:sz w:val="21"/>
          <w:szCs w:val="21"/>
          <w:lang w:eastAsia="hr-HR"/>
        </w:rPr>
        <w:t xml:space="preserve">  </w:t>
      </w:r>
      <w:r w:rsidR="00DE5139" w:rsidRPr="0055391F">
        <w:rPr>
          <w:rFonts w:ascii="Silka" w:eastAsia="Times New Roman" w:hAnsi="Silka" w:cstheme="minorHAnsi"/>
          <w:b/>
          <w:sz w:val="21"/>
          <w:szCs w:val="21"/>
          <w:lang w:eastAsia="hr-HR"/>
        </w:rPr>
        <w:t xml:space="preserve">  </w:t>
      </w:r>
    </w:p>
    <w:tbl>
      <w:tblPr>
        <w:tblStyle w:val="Reetkatablice"/>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6715"/>
      </w:tblGrid>
      <w:tr w:rsidR="00DE5139" w:rsidRPr="0055391F" w:rsidTr="00315301">
        <w:trPr>
          <w:trHeight w:val="393"/>
        </w:trPr>
        <w:tc>
          <w:tcPr>
            <w:tcW w:w="514" w:type="dxa"/>
          </w:tcPr>
          <w:p w:rsidR="00DE5139" w:rsidRPr="0055391F" w:rsidRDefault="00DE5139" w:rsidP="00315301">
            <w:pPr>
              <w:spacing w:line="240" w:lineRule="auto"/>
              <w:contextualSpacing/>
              <w:jc w:val="center"/>
              <w:rPr>
                <w:rFonts w:ascii="Silka" w:eastAsia="Times New Roman" w:hAnsi="Silka" w:cstheme="minorHAnsi"/>
                <w:sz w:val="21"/>
                <w:szCs w:val="21"/>
                <w:lang w:eastAsia="hr-HR"/>
              </w:rPr>
            </w:pPr>
            <w:r w:rsidRPr="0055391F">
              <w:rPr>
                <w:rFonts w:ascii="Silka" w:eastAsia="Times New Roman" w:hAnsi="Silka" w:cstheme="minorHAnsi"/>
                <w:sz w:val="21"/>
                <w:szCs w:val="21"/>
                <w:lang w:eastAsia="hr-HR"/>
              </w:rPr>
              <w:t>1.</w:t>
            </w:r>
          </w:p>
          <w:p w:rsidR="00DE5139" w:rsidRPr="0055391F" w:rsidRDefault="00DE5139" w:rsidP="00315301">
            <w:pPr>
              <w:spacing w:line="240" w:lineRule="auto"/>
              <w:contextualSpacing/>
              <w:jc w:val="center"/>
              <w:rPr>
                <w:rFonts w:ascii="Silka" w:eastAsia="Times New Roman" w:hAnsi="Silka" w:cstheme="minorHAnsi"/>
                <w:sz w:val="21"/>
                <w:szCs w:val="21"/>
                <w:lang w:eastAsia="hr-HR"/>
              </w:rPr>
            </w:pPr>
          </w:p>
        </w:tc>
        <w:tc>
          <w:tcPr>
            <w:tcW w:w="6715" w:type="dxa"/>
          </w:tcPr>
          <w:p w:rsidR="00DE5139" w:rsidRPr="0055391F" w:rsidRDefault="00DE5139" w:rsidP="00315301">
            <w:pPr>
              <w:spacing w:line="240" w:lineRule="auto"/>
              <w:contextualSpacing/>
              <w:jc w:val="both"/>
              <w:rPr>
                <w:rFonts w:ascii="Silka" w:eastAsia="Times New Roman" w:hAnsi="Silka" w:cstheme="minorHAnsi"/>
                <w:sz w:val="21"/>
                <w:szCs w:val="21"/>
                <w:lang w:eastAsia="hr-HR"/>
              </w:rPr>
            </w:pPr>
            <w:r w:rsidRPr="0055391F">
              <w:rPr>
                <w:rFonts w:ascii="Silka" w:eastAsia="Times New Roman" w:hAnsi="Silka" w:cstheme="minorHAnsi"/>
                <w:sz w:val="21"/>
                <w:szCs w:val="21"/>
                <w:lang w:eastAsia="hr-HR"/>
              </w:rPr>
              <w:t>Usvajanje dnevnog reda</w:t>
            </w:r>
          </w:p>
        </w:tc>
      </w:tr>
      <w:tr w:rsidR="00DE5139" w:rsidRPr="0055391F" w:rsidTr="00315301">
        <w:tc>
          <w:tcPr>
            <w:tcW w:w="514" w:type="dxa"/>
          </w:tcPr>
          <w:p w:rsidR="00DE5139" w:rsidRPr="0055391F" w:rsidRDefault="00DE5139" w:rsidP="00315301">
            <w:pPr>
              <w:spacing w:line="240" w:lineRule="auto"/>
              <w:jc w:val="center"/>
              <w:rPr>
                <w:rFonts w:ascii="Silka" w:eastAsia="Times New Roman" w:hAnsi="Silka" w:cstheme="minorHAnsi"/>
                <w:sz w:val="21"/>
                <w:szCs w:val="21"/>
                <w:lang w:eastAsia="hr-HR"/>
              </w:rPr>
            </w:pPr>
            <w:r w:rsidRPr="0055391F">
              <w:rPr>
                <w:rFonts w:ascii="Silka" w:eastAsia="Times New Roman" w:hAnsi="Silka" w:cstheme="minorHAnsi"/>
                <w:sz w:val="21"/>
                <w:szCs w:val="21"/>
                <w:lang w:eastAsia="hr-HR"/>
              </w:rPr>
              <w:t>2.</w:t>
            </w:r>
          </w:p>
        </w:tc>
        <w:tc>
          <w:tcPr>
            <w:tcW w:w="6715" w:type="dxa"/>
          </w:tcPr>
          <w:p w:rsidR="00DE5139" w:rsidRPr="0055391F" w:rsidRDefault="00DE5139" w:rsidP="00315301">
            <w:pPr>
              <w:spacing w:line="240" w:lineRule="auto"/>
              <w:jc w:val="both"/>
              <w:rPr>
                <w:rFonts w:ascii="Silka" w:eastAsia="Times New Roman" w:hAnsi="Silka" w:cstheme="minorHAnsi"/>
                <w:sz w:val="21"/>
                <w:szCs w:val="21"/>
                <w:lang w:eastAsia="hr-HR"/>
              </w:rPr>
            </w:pPr>
            <w:r w:rsidRPr="0055391F">
              <w:rPr>
                <w:rFonts w:ascii="Silka" w:eastAsia="Times New Roman" w:hAnsi="Silka" w:cstheme="minorHAnsi"/>
                <w:sz w:val="21"/>
                <w:szCs w:val="21"/>
                <w:lang w:eastAsia="hr-HR"/>
              </w:rPr>
              <w:t>Usvajanje Zapisnika s</w:t>
            </w:r>
            <w:r>
              <w:rPr>
                <w:rFonts w:ascii="Silka" w:eastAsia="Times New Roman" w:hAnsi="Silka" w:cstheme="minorHAnsi"/>
                <w:sz w:val="21"/>
                <w:szCs w:val="21"/>
                <w:lang w:eastAsia="hr-HR"/>
              </w:rPr>
              <w:t xml:space="preserve"> 3</w:t>
            </w:r>
            <w:r w:rsidRPr="0055391F">
              <w:rPr>
                <w:rFonts w:ascii="Silka" w:eastAsia="Times New Roman" w:hAnsi="Silka" w:cstheme="minorHAnsi"/>
                <w:sz w:val="21"/>
                <w:szCs w:val="21"/>
                <w:lang w:eastAsia="hr-HR"/>
              </w:rPr>
              <w:t>.</w:t>
            </w:r>
            <w:r>
              <w:rPr>
                <w:rFonts w:ascii="Silka" w:eastAsia="Times New Roman" w:hAnsi="Silka" w:cstheme="minorHAnsi"/>
                <w:sz w:val="21"/>
                <w:szCs w:val="21"/>
                <w:lang w:eastAsia="hr-HR"/>
              </w:rPr>
              <w:t xml:space="preserve"> sjednice Upravnog vijeća od 15.01.2025</w:t>
            </w:r>
            <w:r w:rsidRPr="0055391F">
              <w:rPr>
                <w:rFonts w:ascii="Silka" w:eastAsia="Times New Roman" w:hAnsi="Silka" w:cstheme="minorHAnsi"/>
                <w:sz w:val="21"/>
                <w:szCs w:val="21"/>
                <w:lang w:eastAsia="hr-HR"/>
              </w:rPr>
              <w:t>. godine</w:t>
            </w:r>
          </w:p>
          <w:p w:rsidR="00DE5139" w:rsidRPr="0055391F" w:rsidRDefault="00DE5139" w:rsidP="00315301">
            <w:pPr>
              <w:spacing w:line="240" w:lineRule="auto"/>
              <w:jc w:val="both"/>
              <w:rPr>
                <w:rFonts w:ascii="Silka" w:eastAsia="Times New Roman" w:hAnsi="Silka" w:cstheme="minorHAnsi"/>
                <w:sz w:val="21"/>
                <w:szCs w:val="21"/>
                <w:lang w:eastAsia="hr-HR"/>
              </w:rPr>
            </w:pPr>
          </w:p>
        </w:tc>
      </w:tr>
      <w:tr w:rsidR="00DE5139" w:rsidRPr="0055391F" w:rsidTr="00315301">
        <w:tc>
          <w:tcPr>
            <w:tcW w:w="514" w:type="dxa"/>
          </w:tcPr>
          <w:p w:rsidR="00DE5139" w:rsidRPr="0055391F" w:rsidRDefault="00DE5139" w:rsidP="00315301">
            <w:pPr>
              <w:spacing w:line="240" w:lineRule="auto"/>
              <w:jc w:val="center"/>
              <w:rPr>
                <w:rFonts w:ascii="Silka" w:eastAsia="Times New Roman" w:hAnsi="Silka" w:cstheme="minorHAnsi"/>
                <w:sz w:val="21"/>
                <w:szCs w:val="21"/>
                <w:lang w:eastAsia="hr-HR"/>
              </w:rPr>
            </w:pPr>
            <w:r w:rsidRPr="0055391F">
              <w:rPr>
                <w:rFonts w:ascii="Silka" w:eastAsia="Times New Roman" w:hAnsi="Silka" w:cstheme="minorHAnsi"/>
                <w:sz w:val="21"/>
                <w:szCs w:val="21"/>
                <w:lang w:eastAsia="hr-HR"/>
              </w:rPr>
              <w:t>3.</w:t>
            </w:r>
          </w:p>
        </w:tc>
        <w:tc>
          <w:tcPr>
            <w:tcW w:w="6715" w:type="dxa"/>
          </w:tcPr>
          <w:p w:rsidR="00DE5139" w:rsidRDefault="00DE5139" w:rsidP="00315301">
            <w:pPr>
              <w:spacing w:line="240" w:lineRule="auto"/>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Usvajanje Zapisnika s elektronskog očitovanja Upravnog vijeća od 29. i 30.01.2025.</w:t>
            </w:r>
          </w:p>
          <w:p w:rsidR="00DE5139" w:rsidRPr="0055391F" w:rsidRDefault="00DE5139" w:rsidP="00315301">
            <w:pPr>
              <w:spacing w:line="240" w:lineRule="auto"/>
              <w:jc w:val="both"/>
              <w:rPr>
                <w:rFonts w:ascii="Silka" w:eastAsia="Times New Roman" w:hAnsi="Silka" w:cstheme="minorHAnsi"/>
                <w:sz w:val="21"/>
                <w:szCs w:val="21"/>
                <w:lang w:eastAsia="hr-HR"/>
              </w:rPr>
            </w:pPr>
          </w:p>
        </w:tc>
      </w:tr>
      <w:tr w:rsidR="00DE5139" w:rsidRPr="0055391F" w:rsidTr="00315301">
        <w:tc>
          <w:tcPr>
            <w:tcW w:w="514" w:type="dxa"/>
          </w:tcPr>
          <w:p w:rsidR="00DE5139"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4.</w:t>
            </w:r>
          </w:p>
          <w:p w:rsidR="00DE5139" w:rsidRPr="0055391F" w:rsidRDefault="00DE5139" w:rsidP="00315301">
            <w:pPr>
              <w:spacing w:line="240" w:lineRule="auto"/>
              <w:jc w:val="center"/>
              <w:rPr>
                <w:rFonts w:ascii="Silka" w:eastAsia="Times New Roman" w:hAnsi="Silka" w:cstheme="minorHAnsi"/>
                <w:sz w:val="21"/>
                <w:szCs w:val="21"/>
                <w:lang w:eastAsia="hr-HR"/>
              </w:rPr>
            </w:pPr>
          </w:p>
        </w:tc>
        <w:tc>
          <w:tcPr>
            <w:tcW w:w="6715" w:type="dxa"/>
          </w:tcPr>
          <w:p w:rsidR="00DE5139" w:rsidRDefault="00DE5139" w:rsidP="00315301">
            <w:pPr>
              <w:spacing w:line="240" w:lineRule="auto"/>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Potvrđivanje Odluke o usvajanju Financijskog izvještaja Dvora Trakošćan za 2024. godinu</w:t>
            </w:r>
          </w:p>
          <w:p w:rsidR="00DE5139" w:rsidRDefault="00DE5139" w:rsidP="00315301">
            <w:pPr>
              <w:spacing w:line="240" w:lineRule="auto"/>
              <w:jc w:val="both"/>
              <w:rPr>
                <w:rFonts w:ascii="Silka" w:eastAsia="Times New Roman" w:hAnsi="Silka" w:cstheme="minorHAnsi"/>
                <w:sz w:val="21"/>
                <w:szCs w:val="21"/>
                <w:lang w:eastAsia="hr-HR"/>
              </w:rPr>
            </w:pPr>
          </w:p>
        </w:tc>
      </w:tr>
      <w:tr w:rsidR="00DE5139" w:rsidRPr="0055391F" w:rsidTr="00315301">
        <w:tc>
          <w:tcPr>
            <w:tcW w:w="514" w:type="dxa"/>
          </w:tcPr>
          <w:p w:rsidR="00DE5139"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5.</w:t>
            </w:r>
          </w:p>
          <w:p w:rsidR="00DE5139" w:rsidRPr="0055391F" w:rsidRDefault="00DE5139" w:rsidP="00315301">
            <w:pPr>
              <w:spacing w:line="240" w:lineRule="auto"/>
              <w:jc w:val="center"/>
              <w:rPr>
                <w:rFonts w:ascii="Silka" w:eastAsia="Times New Roman" w:hAnsi="Silka" w:cstheme="minorHAnsi"/>
                <w:sz w:val="21"/>
                <w:szCs w:val="21"/>
                <w:lang w:eastAsia="hr-HR"/>
              </w:rPr>
            </w:pPr>
          </w:p>
        </w:tc>
        <w:tc>
          <w:tcPr>
            <w:tcW w:w="6715" w:type="dxa"/>
          </w:tcPr>
          <w:p w:rsidR="00DE5139" w:rsidRDefault="00DE5139" w:rsidP="00315301">
            <w:pPr>
              <w:spacing w:line="240" w:lineRule="auto"/>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Potvrđivanje Odluke o raspodjeli rezultata poslovanja za 2024. godinu</w:t>
            </w:r>
          </w:p>
          <w:p w:rsidR="00DE5139" w:rsidRDefault="00DE5139" w:rsidP="00315301">
            <w:pPr>
              <w:spacing w:line="240" w:lineRule="auto"/>
              <w:jc w:val="both"/>
              <w:rPr>
                <w:rFonts w:ascii="Silka" w:eastAsia="Times New Roman" w:hAnsi="Silka" w:cstheme="minorHAnsi"/>
                <w:sz w:val="21"/>
                <w:szCs w:val="21"/>
                <w:lang w:eastAsia="hr-HR"/>
              </w:rPr>
            </w:pPr>
          </w:p>
        </w:tc>
      </w:tr>
      <w:tr w:rsidR="00DE5139" w:rsidRPr="0055391F" w:rsidTr="00315301">
        <w:tc>
          <w:tcPr>
            <w:tcW w:w="514" w:type="dxa"/>
          </w:tcPr>
          <w:p w:rsidR="00DE5139" w:rsidRPr="0055391F"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6.</w:t>
            </w:r>
          </w:p>
        </w:tc>
        <w:tc>
          <w:tcPr>
            <w:tcW w:w="6715" w:type="dxa"/>
          </w:tcPr>
          <w:p w:rsidR="00DE5139" w:rsidRDefault="00DE5139" w:rsidP="00315301">
            <w:pPr>
              <w:spacing w:line="240" w:lineRule="auto"/>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Donošenje Odluke o usvajanju Konačnog izvješća o izvršenju   programskih aktivnosti Dvora Trakošćan za 2024. godinu</w:t>
            </w:r>
          </w:p>
          <w:p w:rsidR="00DE5139" w:rsidRDefault="00DE5139" w:rsidP="00315301">
            <w:pPr>
              <w:spacing w:line="240" w:lineRule="auto"/>
              <w:jc w:val="both"/>
              <w:rPr>
                <w:rFonts w:ascii="Silka" w:eastAsia="Times New Roman" w:hAnsi="Silka" w:cstheme="minorHAnsi"/>
                <w:sz w:val="21"/>
                <w:szCs w:val="21"/>
                <w:lang w:eastAsia="hr-HR"/>
              </w:rPr>
            </w:pPr>
          </w:p>
        </w:tc>
      </w:tr>
      <w:tr w:rsidR="00DE5139" w:rsidRPr="0055391F" w:rsidTr="00315301">
        <w:tc>
          <w:tcPr>
            <w:tcW w:w="514" w:type="dxa"/>
          </w:tcPr>
          <w:p w:rsidR="00DE5139" w:rsidRPr="0055391F"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7.</w:t>
            </w:r>
          </w:p>
        </w:tc>
        <w:tc>
          <w:tcPr>
            <w:tcW w:w="6715" w:type="dxa"/>
          </w:tcPr>
          <w:p w:rsidR="00DE5139" w:rsidRDefault="00DE5139" w:rsidP="00315301">
            <w:pPr>
              <w:spacing w:line="240" w:lineRule="auto"/>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Donošenje Odluke o usvajanju Izvještaja o izvršenju Financijskog plana Dvora Trakošćan za 2024. godinu</w:t>
            </w:r>
          </w:p>
          <w:p w:rsidR="00DE5139" w:rsidRDefault="00DE5139" w:rsidP="00315301">
            <w:pPr>
              <w:spacing w:line="240" w:lineRule="auto"/>
              <w:jc w:val="both"/>
              <w:rPr>
                <w:rFonts w:ascii="Silka" w:eastAsia="Times New Roman" w:hAnsi="Silka" w:cstheme="minorHAnsi"/>
                <w:sz w:val="21"/>
                <w:szCs w:val="21"/>
                <w:lang w:eastAsia="hr-HR"/>
              </w:rPr>
            </w:pPr>
          </w:p>
        </w:tc>
      </w:tr>
      <w:tr w:rsidR="00DE5139" w:rsidRPr="0055391F" w:rsidTr="00315301">
        <w:tc>
          <w:tcPr>
            <w:tcW w:w="514" w:type="dxa"/>
          </w:tcPr>
          <w:p w:rsidR="00DE5139" w:rsidRPr="0055391F"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8.</w:t>
            </w:r>
          </w:p>
        </w:tc>
        <w:tc>
          <w:tcPr>
            <w:tcW w:w="6715" w:type="dxa"/>
          </w:tcPr>
          <w:p w:rsidR="00DE5139" w:rsidRDefault="00DE5139" w:rsidP="00315301">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Donošenje Odluke o ispravku rezultata poslovanja iz 2024. godine</w:t>
            </w:r>
          </w:p>
          <w:p w:rsidR="00DE5139" w:rsidRPr="0055391F" w:rsidRDefault="00DE5139" w:rsidP="00315301">
            <w:pPr>
              <w:spacing w:line="240" w:lineRule="auto"/>
              <w:contextualSpacing/>
              <w:jc w:val="both"/>
              <w:rPr>
                <w:rFonts w:ascii="Silka" w:eastAsia="Times New Roman" w:hAnsi="Silka" w:cstheme="minorHAnsi"/>
                <w:sz w:val="21"/>
                <w:szCs w:val="21"/>
                <w:lang w:eastAsia="hr-HR"/>
              </w:rPr>
            </w:pPr>
          </w:p>
        </w:tc>
      </w:tr>
      <w:tr w:rsidR="00DE5139" w:rsidRPr="0055391F" w:rsidTr="00315301">
        <w:tc>
          <w:tcPr>
            <w:tcW w:w="514" w:type="dxa"/>
          </w:tcPr>
          <w:p w:rsidR="00DE5139" w:rsidRPr="0055391F"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9.</w:t>
            </w:r>
          </w:p>
          <w:p w:rsidR="00DE5139" w:rsidRPr="0055391F" w:rsidRDefault="00DE5139" w:rsidP="00315301">
            <w:pPr>
              <w:spacing w:line="240" w:lineRule="auto"/>
              <w:jc w:val="center"/>
              <w:rPr>
                <w:rFonts w:ascii="Silka" w:eastAsia="Times New Roman" w:hAnsi="Silka" w:cstheme="minorHAnsi"/>
                <w:sz w:val="21"/>
                <w:szCs w:val="21"/>
                <w:lang w:eastAsia="hr-HR"/>
              </w:rPr>
            </w:pPr>
          </w:p>
        </w:tc>
        <w:tc>
          <w:tcPr>
            <w:tcW w:w="6715" w:type="dxa"/>
          </w:tcPr>
          <w:p w:rsidR="00DE5139" w:rsidRDefault="00DE5139" w:rsidP="00315301">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Donošenje Odluke o usvajanju I. izmjena i dopuna Plana nabave za 2025. godinu</w:t>
            </w:r>
          </w:p>
          <w:p w:rsidR="00DE5139" w:rsidRPr="0055391F" w:rsidRDefault="00DE5139" w:rsidP="00315301">
            <w:pPr>
              <w:spacing w:line="240" w:lineRule="auto"/>
              <w:contextualSpacing/>
              <w:jc w:val="both"/>
              <w:rPr>
                <w:rFonts w:ascii="Silka" w:eastAsia="Times New Roman" w:hAnsi="Silka" w:cstheme="minorHAnsi"/>
                <w:sz w:val="21"/>
                <w:szCs w:val="21"/>
                <w:lang w:eastAsia="hr-HR"/>
              </w:rPr>
            </w:pPr>
          </w:p>
        </w:tc>
      </w:tr>
      <w:tr w:rsidR="00DE5139" w:rsidRPr="0055391F" w:rsidTr="00315301">
        <w:tc>
          <w:tcPr>
            <w:tcW w:w="514" w:type="dxa"/>
          </w:tcPr>
          <w:p w:rsidR="00DE5139"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10.</w:t>
            </w:r>
          </w:p>
          <w:p w:rsidR="00DE5139" w:rsidRDefault="00DE5139" w:rsidP="00315301">
            <w:pPr>
              <w:spacing w:line="240" w:lineRule="auto"/>
              <w:jc w:val="center"/>
              <w:rPr>
                <w:rFonts w:ascii="Silka" w:eastAsia="Times New Roman" w:hAnsi="Silka" w:cstheme="minorHAnsi"/>
                <w:sz w:val="21"/>
                <w:szCs w:val="21"/>
                <w:lang w:eastAsia="hr-HR"/>
              </w:rPr>
            </w:pPr>
          </w:p>
        </w:tc>
        <w:tc>
          <w:tcPr>
            <w:tcW w:w="6715" w:type="dxa"/>
          </w:tcPr>
          <w:p w:rsidR="00DE5139" w:rsidRDefault="00DE5139" w:rsidP="00315301">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Davanje prethodne suglasnosti na Proceduru blagajničkog poslovanja u muzeju Dvor Trakošćan</w:t>
            </w:r>
          </w:p>
          <w:p w:rsidR="00DE5139" w:rsidRPr="00A96C18" w:rsidRDefault="00DE5139" w:rsidP="00315301">
            <w:pPr>
              <w:spacing w:line="240" w:lineRule="auto"/>
              <w:contextualSpacing/>
              <w:jc w:val="both"/>
              <w:rPr>
                <w:rFonts w:ascii="Silka" w:eastAsia="Times New Roman" w:hAnsi="Silka" w:cstheme="minorHAnsi"/>
                <w:sz w:val="21"/>
                <w:szCs w:val="21"/>
                <w:lang w:eastAsia="hr-HR"/>
              </w:rPr>
            </w:pPr>
          </w:p>
        </w:tc>
      </w:tr>
      <w:tr w:rsidR="00DE5139" w:rsidRPr="0055391F" w:rsidTr="00315301">
        <w:tc>
          <w:tcPr>
            <w:tcW w:w="514" w:type="dxa"/>
          </w:tcPr>
          <w:p w:rsidR="00DE5139"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11.</w:t>
            </w:r>
          </w:p>
        </w:tc>
        <w:tc>
          <w:tcPr>
            <w:tcW w:w="6715" w:type="dxa"/>
          </w:tcPr>
          <w:p w:rsidR="00DE5139" w:rsidRDefault="00DE5139" w:rsidP="00315301">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Donošenje Odluke o usvajanju Prijedloga Pravilnika o II. izmjeni Pravilnika o unutarnjem ustrojstvu i načinu rada muzeja Dvor Trakošćan</w:t>
            </w:r>
          </w:p>
          <w:p w:rsidR="00DE5139" w:rsidRDefault="00DE5139" w:rsidP="00315301">
            <w:pPr>
              <w:spacing w:line="240" w:lineRule="auto"/>
              <w:contextualSpacing/>
              <w:jc w:val="both"/>
              <w:rPr>
                <w:rFonts w:ascii="Silka" w:eastAsia="Times New Roman" w:hAnsi="Silka" w:cstheme="minorHAnsi"/>
                <w:sz w:val="21"/>
                <w:szCs w:val="21"/>
                <w:lang w:eastAsia="hr-HR"/>
              </w:rPr>
            </w:pPr>
          </w:p>
        </w:tc>
      </w:tr>
      <w:tr w:rsidR="00DE5139" w:rsidRPr="0055391F" w:rsidTr="00315301">
        <w:tc>
          <w:tcPr>
            <w:tcW w:w="514" w:type="dxa"/>
          </w:tcPr>
          <w:p w:rsidR="00DE5139"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lastRenderedPageBreak/>
              <w:t>12.</w:t>
            </w:r>
          </w:p>
        </w:tc>
        <w:tc>
          <w:tcPr>
            <w:tcW w:w="6715" w:type="dxa"/>
          </w:tcPr>
          <w:p w:rsidR="00DE5139" w:rsidRDefault="00DE5139" w:rsidP="00315301">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 xml:space="preserve">Davanje prethodne suglasnosti na Prijedlog Pravilnika o uvjetima i načinu ostvarivanja uvida u muzejsku građu i muzejsku dokumentaciju muzeja Dvor Trakošćan i Prijedlog </w:t>
            </w:r>
          </w:p>
          <w:p w:rsidR="00DE5139" w:rsidRDefault="00DE5139" w:rsidP="00315301">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Cjenika usluga uvida u muzejsku građu i dokumentaciju muzeja Dvor Trakošćan</w:t>
            </w:r>
          </w:p>
          <w:p w:rsidR="00DE5139" w:rsidRDefault="00DE5139" w:rsidP="00315301">
            <w:pPr>
              <w:spacing w:line="240" w:lineRule="auto"/>
              <w:contextualSpacing/>
              <w:jc w:val="both"/>
              <w:rPr>
                <w:rFonts w:ascii="Silka" w:eastAsia="Times New Roman" w:hAnsi="Silka" w:cstheme="minorHAnsi"/>
                <w:sz w:val="21"/>
                <w:szCs w:val="21"/>
                <w:lang w:eastAsia="hr-HR"/>
              </w:rPr>
            </w:pPr>
          </w:p>
        </w:tc>
      </w:tr>
      <w:tr w:rsidR="00DE5139" w:rsidRPr="0055391F" w:rsidTr="00315301">
        <w:tc>
          <w:tcPr>
            <w:tcW w:w="514" w:type="dxa"/>
          </w:tcPr>
          <w:p w:rsidR="00DE5139"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13.</w:t>
            </w:r>
          </w:p>
        </w:tc>
        <w:tc>
          <w:tcPr>
            <w:tcW w:w="6715" w:type="dxa"/>
          </w:tcPr>
          <w:p w:rsidR="00DE5139" w:rsidRDefault="00DE5139" w:rsidP="00315301">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 xml:space="preserve">Davanje prethodne suglasnosti na Prijedlog Pravilnika o zaštiti na radu </w:t>
            </w:r>
          </w:p>
          <w:p w:rsidR="00DE5139" w:rsidRDefault="00DE5139" w:rsidP="00315301">
            <w:pPr>
              <w:spacing w:line="240" w:lineRule="auto"/>
              <w:contextualSpacing/>
              <w:jc w:val="both"/>
              <w:rPr>
                <w:rFonts w:ascii="Silka" w:eastAsia="Times New Roman" w:hAnsi="Silka" w:cstheme="minorHAnsi"/>
                <w:sz w:val="21"/>
                <w:szCs w:val="21"/>
                <w:lang w:eastAsia="hr-HR"/>
              </w:rPr>
            </w:pPr>
          </w:p>
        </w:tc>
      </w:tr>
      <w:tr w:rsidR="00DE5139" w:rsidRPr="0055391F" w:rsidTr="00315301">
        <w:tc>
          <w:tcPr>
            <w:tcW w:w="514" w:type="dxa"/>
          </w:tcPr>
          <w:p w:rsidR="00DE5139"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14.</w:t>
            </w:r>
          </w:p>
        </w:tc>
        <w:tc>
          <w:tcPr>
            <w:tcW w:w="6715" w:type="dxa"/>
          </w:tcPr>
          <w:p w:rsidR="00DE5139" w:rsidRDefault="00DE5139" w:rsidP="00315301">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Davanje prethodne suglasnosti na Prijedlog I. izmjene Pravilnika o izdavanju putnih naloga za službena putovanja i korištenju službenih i privatnih vozila u privatne svrhe</w:t>
            </w:r>
          </w:p>
          <w:p w:rsidR="00DE5139" w:rsidRDefault="00DE5139" w:rsidP="00315301">
            <w:pPr>
              <w:spacing w:line="240" w:lineRule="auto"/>
              <w:contextualSpacing/>
              <w:jc w:val="both"/>
              <w:rPr>
                <w:rFonts w:ascii="Silka" w:eastAsia="Times New Roman" w:hAnsi="Silka" w:cstheme="minorHAnsi"/>
                <w:sz w:val="21"/>
                <w:szCs w:val="21"/>
                <w:lang w:eastAsia="hr-HR"/>
              </w:rPr>
            </w:pPr>
          </w:p>
        </w:tc>
      </w:tr>
      <w:tr w:rsidR="00DE5139" w:rsidRPr="0055391F" w:rsidTr="00315301">
        <w:tc>
          <w:tcPr>
            <w:tcW w:w="514" w:type="dxa"/>
          </w:tcPr>
          <w:p w:rsidR="00DE5139" w:rsidRPr="0055391F" w:rsidRDefault="00DE5139" w:rsidP="00315301">
            <w:pPr>
              <w:spacing w:line="240" w:lineRule="auto"/>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15.</w:t>
            </w:r>
          </w:p>
          <w:p w:rsidR="00DE5139" w:rsidRPr="0055391F" w:rsidRDefault="00DE5139" w:rsidP="00315301">
            <w:pPr>
              <w:spacing w:line="240" w:lineRule="auto"/>
              <w:jc w:val="center"/>
              <w:rPr>
                <w:rFonts w:ascii="Silka" w:eastAsia="Times New Roman" w:hAnsi="Silka" w:cstheme="minorHAnsi"/>
                <w:sz w:val="21"/>
                <w:szCs w:val="21"/>
                <w:lang w:eastAsia="hr-HR"/>
              </w:rPr>
            </w:pPr>
          </w:p>
        </w:tc>
        <w:tc>
          <w:tcPr>
            <w:tcW w:w="6715" w:type="dxa"/>
          </w:tcPr>
          <w:p w:rsidR="00DE5139" w:rsidRPr="0055391F" w:rsidRDefault="00DE5139" w:rsidP="00315301">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Ostala pitanja</w:t>
            </w:r>
          </w:p>
        </w:tc>
      </w:tr>
    </w:tbl>
    <w:p w:rsidR="005B4589" w:rsidRPr="003763AB" w:rsidRDefault="003763AB" w:rsidP="003763AB">
      <w:pPr>
        <w:spacing w:after="0" w:line="240" w:lineRule="auto"/>
        <w:contextualSpacing/>
        <w:rPr>
          <w:rFonts w:ascii="Silka" w:eastAsia="Times New Roman" w:hAnsi="Silka" w:cstheme="minorHAnsi"/>
          <w:sz w:val="21"/>
          <w:szCs w:val="21"/>
          <w:lang w:eastAsia="hr-HR"/>
        </w:rPr>
      </w:pPr>
      <w:r w:rsidRPr="0055391F">
        <w:rPr>
          <w:rFonts w:ascii="Silka" w:eastAsia="Times New Roman" w:hAnsi="Silka" w:cstheme="minorHAnsi"/>
          <w:sz w:val="21"/>
          <w:szCs w:val="21"/>
          <w:lang w:eastAsia="hr-HR"/>
        </w:rPr>
        <w:t xml:space="preserve">                     </w:t>
      </w:r>
    </w:p>
    <w:p w:rsidR="005B4589" w:rsidRDefault="005B4589" w:rsidP="00DC7433">
      <w:pPr>
        <w:spacing w:after="0" w:line="240" w:lineRule="auto"/>
        <w:contextualSpacing/>
        <w:jc w:val="center"/>
        <w:rPr>
          <w:rFonts w:ascii="Silka" w:eastAsia="Times New Roman" w:hAnsi="Silka" w:cstheme="minorHAnsi"/>
          <w:b/>
          <w:sz w:val="21"/>
          <w:szCs w:val="21"/>
          <w:lang w:eastAsia="hr-HR"/>
        </w:rPr>
      </w:pPr>
    </w:p>
    <w:p w:rsidR="00803BE4" w:rsidRDefault="00803BE4" w:rsidP="008C15D3">
      <w:pPr>
        <w:spacing w:after="200" w:line="240" w:lineRule="auto"/>
        <w:jc w:val="both"/>
        <w:rPr>
          <w:rFonts w:ascii="Silka Bold" w:eastAsiaTheme="minorHAnsi" w:hAnsi="Silka Bold" w:cstheme="minorHAnsi"/>
          <w:sz w:val="21"/>
          <w:szCs w:val="21"/>
        </w:rPr>
      </w:pPr>
      <w:r w:rsidRPr="005B4589">
        <w:rPr>
          <w:rFonts w:ascii="Silka Bold" w:eastAsiaTheme="minorHAnsi" w:hAnsi="Silka Bold" w:cstheme="minorHAnsi"/>
          <w:sz w:val="21"/>
          <w:szCs w:val="21"/>
        </w:rPr>
        <w:t xml:space="preserve">Ad 1.) </w:t>
      </w:r>
      <w:r w:rsidR="003763AB">
        <w:rPr>
          <w:rFonts w:ascii="Silka Bold" w:eastAsiaTheme="minorHAnsi" w:hAnsi="Silka Bold" w:cstheme="minorHAnsi"/>
          <w:sz w:val="21"/>
          <w:szCs w:val="21"/>
        </w:rPr>
        <w:t>Usvajanje dnevnog reda</w:t>
      </w:r>
    </w:p>
    <w:p w:rsidR="00366CCD" w:rsidRPr="00366CCD" w:rsidRDefault="00366CCD" w:rsidP="00366CCD">
      <w:pPr>
        <w:spacing w:after="0" w:line="240" w:lineRule="auto"/>
        <w:jc w:val="both"/>
        <w:rPr>
          <w:rFonts w:ascii="Silka" w:eastAsiaTheme="minorHAnsi" w:hAnsi="Silka" w:cstheme="minorHAnsi"/>
          <w:sz w:val="21"/>
          <w:szCs w:val="21"/>
        </w:rPr>
      </w:pPr>
      <w:r w:rsidRPr="00366CCD">
        <w:rPr>
          <w:rFonts w:ascii="Silka" w:eastAsiaTheme="minorHAnsi" w:hAnsi="Silka" w:cstheme="minorHAnsi"/>
          <w:sz w:val="21"/>
          <w:szCs w:val="21"/>
        </w:rPr>
        <w:t xml:space="preserve">Predsjednica je zamolila članove da glasaju o usvajanju predloženog dnevnoga reda </w:t>
      </w:r>
      <w:r w:rsidR="00DE5139">
        <w:rPr>
          <w:rFonts w:ascii="Silka" w:eastAsiaTheme="minorHAnsi" w:hAnsi="Silka" w:cstheme="minorHAnsi"/>
          <w:sz w:val="21"/>
          <w:szCs w:val="21"/>
        </w:rPr>
        <w:t>4</w:t>
      </w:r>
      <w:r w:rsidRPr="00366CCD">
        <w:rPr>
          <w:rFonts w:ascii="Silka" w:eastAsiaTheme="minorHAnsi" w:hAnsi="Silka" w:cstheme="minorHAnsi"/>
          <w:sz w:val="21"/>
          <w:szCs w:val="21"/>
        </w:rPr>
        <w:t>. sjednice.</w:t>
      </w:r>
    </w:p>
    <w:p w:rsidR="00366CCD" w:rsidRPr="00366CCD" w:rsidRDefault="00366CCD" w:rsidP="00366CCD">
      <w:pPr>
        <w:spacing w:after="0" w:line="240" w:lineRule="auto"/>
        <w:jc w:val="both"/>
        <w:rPr>
          <w:rFonts w:asciiTheme="minorHAnsi" w:eastAsiaTheme="minorHAnsi" w:hAnsiTheme="minorHAnsi" w:cstheme="minorHAnsi"/>
          <w:sz w:val="24"/>
          <w:szCs w:val="24"/>
        </w:rPr>
      </w:pPr>
    </w:p>
    <w:p w:rsidR="00803BE4" w:rsidRPr="005B4589" w:rsidRDefault="00A50ADA" w:rsidP="003763AB">
      <w:pPr>
        <w:spacing w:after="200" w:line="240" w:lineRule="auto"/>
        <w:contextualSpacing/>
        <w:jc w:val="both"/>
        <w:rPr>
          <w:rFonts w:ascii="Silka Bold" w:eastAsiaTheme="minorHAnsi" w:hAnsi="Silka Bold" w:cstheme="minorHAnsi"/>
          <w:sz w:val="21"/>
          <w:szCs w:val="21"/>
        </w:rPr>
      </w:pPr>
      <w:r w:rsidRPr="005B4589">
        <w:rPr>
          <w:rFonts w:ascii="Silka Bold" w:eastAsiaTheme="minorHAnsi" w:hAnsi="Silka Bold" w:cstheme="minorHAnsi"/>
          <w:sz w:val="21"/>
          <w:szCs w:val="21"/>
        </w:rPr>
        <w:t xml:space="preserve">Zaključak: </w:t>
      </w:r>
      <w:r w:rsidR="00366CCD">
        <w:rPr>
          <w:rFonts w:ascii="Silka Bold" w:eastAsiaTheme="minorHAnsi" w:hAnsi="Silka Bold" w:cstheme="minorHAnsi"/>
          <w:sz w:val="21"/>
          <w:szCs w:val="21"/>
        </w:rPr>
        <w:t>Upravno vijeće je jednoglasno usvojilo dnevni red.</w:t>
      </w:r>
    </w:p>
    <w:p w:rsidR="00FD39F3" w:rsidRPr="005B4589" w:rsidRDefault="00FD39F3" w:rsidP="003A013C">
      <w:pPr>
        <w:spacing w:after="0" w:line="240" w:lineRule="auto"/>
        <w:rPr>
          <w:rFonts w:ascii="Silka" w:eastAsiaTheme="minorHAnsi" w:hAnsi="Silka" w:cstheme="minorHAnsi"/>
          <w:b/>
          <w:sz w:val="21"/>
          <w:szCs w:val="21"/>
        </w:rPr>
      </w:pPr>
    </w:p>
    <w:p w:rsidR="00BC3B5F" w:rsidRPr="005B4589" w:rsidRDefault="00BC3B5F" w:rsidP="003A013C">
      <w:pPr>
        <w:spacing w:after="0" w:line="240" w:lineRule="auto"/>
        <w:rPr>
          <w:rFonts w:ascii="Silka" w:eastAsiaTheme="minorHAnsi" w:hAnsi="Silka" w:cstheme="minorHAnsi"/>
          <w:b/>
          <w:sz w:val="21"/>
          <w:szCs w:val="21"/>
        </w:rPr>
      </w:pPr>
    </w:p>
    <w:p w:rsidR="00B27DBA" w:rsidRPr="002B72CE" w:rsidRDefault="00803BE4" w:rsidP="00B27DBA">
      <w:pPr>
        <w:spacing w:line="240" w:lineRule="auto"/>
        <w:contextualSpacing/>
        <w:jc w:val="both"/>
        <w:rPr>
          <w:rFonts w:ascii="Silka Bold" w:eastAsia="Times New Roman" w:hAnsi="Silka Bold" w:cstheme="minorHAnsi"/>
          <w:sz w:val="21"/>
          <w:szCs w:val="21"/>
          <w:lang w:eastAsia="hr-HR"/>
        </w:rPr>
      </w:pPr>
      <w:r w:rsidRPr="005B4589">
        <w:rPr>
          <w:rFonts w:ascii="Silka Bold" w:eastAsiaTheme="minorHAnsi" w:hAnsi="Silka Bold" w:cstheme="minorHAnsi"/>
          <w:sz w:val="21"/>
          <w:szCs w:val="21"/>
        </w:rPr>
        <w:t>Ad 2</w:t>
      </w:r>
      <w:r w:rsidR="003A013C" w:rsidRPr="005B4589">
        <w:rPr>
          <w:rFonts w:ascii="Silka Bold" w:eastAsiaTheme="minorHAnsi" w:hAnsi="Silka Bold" w:cstheme="minorHAnsi"/>
          <w:sz w:val="21"/>
          <w:szCs w:val="21"/>
        </w:rPr>
        <w:t xml:space="preserve">.) </w:t>
      </w:r>
      <w:r w:rsidR="00DE5139">
        <w:rPr>
          <w:rFonts w:ascii="Silka Bold" w:eastAsia="Times New Roman" w:hAnsi="Silka Bold" w:cstheme="minorHAnsi"/>
          <w:sz w:val="21"/>
          <w:szCs w:val="21"/>
          <w:lang w:eastAsia="hr-HR"/>
        </w:rPr>
        <w:t>Usvajanje Zapisnika s 3</w:t>
      </w:r>
      <w:r w:rsidR="002B72CE">
        <w:rPr>
          <w:rFonts w:ascii="Silka Bold" w:eastAsia="Times New Roman" w:hAnsi="Silka Bold" w:cstheme="minorHAnsi"/>
          <w:sz w:val="21"/>
          <w:szCs w:val="21"/>
          <w:lang w:eastAsia="hr-HR"/>
        </w:rPr>
        <w:t xml:space="preserve">. </w:t>
      </w:r>
      <w:r w:rsidR="00B27DBA" w:rsidRPr="00B27DBA">
        <w:rPr>
          <w:rFonts w:ascii="Silka Bold" w:eastAsia="Times New Roman" w:hAnsi="Silka Bold" w:cstheme="minorHAnsi"/>
          <w:sz w:val="21"/>
          <w:szCs w:val="21"/>
          <w:lang w:eastAsia="hr-HR"/>
        </w:rPr>
        <w:t>sjednice Upravnog vijeća od</w:t>
      </w:r>
      <w:r w:rsidR="00DE5139">
        <w:rPr>
          <w:rFonts w:ascii="Silka Bold" w:eastAsia="Times New Roman" w:hAnsi="Silka Bold" w:cstheme="minorHAnsi"/>
          <w:sz w:val="21"/>
          <w:szCs w:val="21"/>
          <w:lang w:eastAsia="hr-HR"/>
        </w:rPr>
        <w:t xml:space="preserve"> 15.01.2025</w:t>
      </w:r>
      <w:r w:rsidR="00B27DBA" w:rsidRPr="00B27DBA">
        <w:rPr>
          <w:rFonts w:ascii="Silka Bold" w:eastAsia="Times New Roman" w:hAnsi="Silka Bold" w:cstheme="minorHAnsi"/>
          <w:sz w:val="21"/>
          <w:szCs w:val="21"/>
          <w:lang w:eastAsia="hr-HR"/>
        </w:rPr>
        <w:t>. godine</w:t>
      </w:r>
    </w:p>
    <w:p w:rsidR="003A013C" w:rsidRPr="00B27DBA" w:rsidRDefault="003A013C" w:rsidP="003A013C">
      <w:pPr>
        <w:spacing w:after="0" w:line="240" w:lineRule="auto"/>
        <w:rPr>
          <w:rFonts w:ascii="Silka" w:eastAsia="Times New Roman" w:hAnsi="Silka" w:cstheme="minorHAnsi"/>
          <w:sz w:val="21"/>
          <w:szCs w:val="21"/>
          <w:lang w:eastAsia="hr-HR"/>
        </w:rPr>
      </w:pPr>
    </w:p>
    <w:p w:rsidR="00B27DBA" w:rsidRPr="00B27DBA" w:rsidRDefault="00B27DBA" w:rsidP="00B27DBA">
      <w:pPr>
        <w:spacing w:after="200" w:line="240" w:lineRule="auto"/>
        <w:contextualSpacing/>
        <w:jc w:val="both"/>
        <w:rPr>
          <w:rFonts w:ascii="Silka" w:eastAsiaTheme="minorHAnsi" w:hAnsi="Silka" w:cstheme="minorHAnsi"/>
          <w:sz w:val="21"/>
          <w:szCs w:val="21"/>
        </w:rPr>
      </w:pPr>
      <w:r w:rsidRPr="00B27DBA">
        <w:rPr>
          <w:rFonts w:ascii="Silka" w:eastAsiaTheme="minorHAnsi" w:hAnsi="Silka" w:cstheme="minorHAnsi"/>
          <w:sz w:val="21"/>
          <w:szCs w:val="21"/>
        </w:rPr>
        <w:t>Predsjednica je zamolila članove Upravnog vijeća da na t</w:t>
      </w:r>
      <w:r w:rsidR="00DE5139">
        <w:rPr>
          <w:rFonts w:ascii="Silka" w:eastAsiaTheme="minorHAnsi" w:hAnsi="Silka" w:cstheme="minorHAnsi"/>
          <w:sz w:val="21"/>
          <w:szCs w:val="21"/>
        </w:rPr>
        <w:t>emelju uvida u Zapisnik s 3</w:t>
      </w:r>
      <w:r w:rsidR="002B72CE">
        <w:rPr>
          <w:rFonts w:ascii="Silka" w:eastAsiaTheme="minorHAnsi" w:hAnsi="Silka" w:cstheme="minorHAnsi"/>
          <w:sz w:val="21"/>
          <w:szCs w:val="21"/>
        </w:rPr>
        <w:t xml:space="preserve">. </w:t>
      </w:r>
      <w:r w:rsidR="00ED441E">
        <w:rPr>
          <w:rFonts w:ascii="Silka" w:eastAsiaTheme="minorHAnsi" w:hAnsi="Silka" w:cstheme="minorHAnsi"/>
          <w:sz w:val="21"/>
          <w:szCs w:val="21"/>
        </w:rPr>
        <w:t xml:space="preserve">sjednice </w:t>
      </w:r>
      <w:r w:rsidRPr="00B27DBA">
        <w:rPr>
          <w:rFonts w:ascii="Silka" w:eastAsiaTheme="minorHAnsi" w:hAnsi="Silka" w:cstheme="minorHAnsi"/>
          <w:sz w:val="21"/>
          <w:szCs w:val="21"/>
        </w:rPr>
        <w:t>glasaju o usvajanju navedenog zapisnika.</w:t>
      </w:r>
    </w:p>
    <w:p w:rsidR="00CA497D" w:rsidRPr="005B4589" w:rsidRDefault="00CA497D" w:rsidP="00CA497D">
      <w:pPr>
        <w:spacing w:after="200" w:line="240" w:lineRule="auto"/>
        <w:contextualSpacing/>
        <w:jc w:val="both"/>
        <w:rPr>
          <w:rFonts w:ascii="Silka" w:eastAsiaTheme="minorHAnsi" w:hAnsi="Silka" w:cstheme="minorHAnsi"/>
          <w:sz w:val="21"/>
          <w:szCs w:val="21"/>
        </w:rPr>
      </w:pPr>
    </w:p>
    <w:p w:rsidR="002B72CE" w:rsidRDefault="00CA497D" w:rsidP="00B27DBA">
      <w:pPr>
        <w:spacing w:after="200" w:line="240" w:lineRule="auto"/>
        <w:contextualSpacing/>
        <w:jc w:val="both"/>
        <w:rPr>
          <w:rFonts w:ascii="Silka Bold" w:eastAsiaTheme="minorHAnsi" w:hAnsi="Silka Bold" w:cstheme="minorHAnsi"/>
          <w:sz w:val="21"/>
          <w:szCs w:val="21"/>
        </w:rPr>
      </w:pPr>
      <w:r w:rsidRPr="00B27DBA">
        <w:rPr>
          <w:rFonts w:ascii="Silka Bold" w:eastAsiaTheme="minorHAnsi" w:hAnsi="Silka Bold" w:cstheme="minorHAnsi"/>
          <w:sz w:val="21"/>
          <w:szCs w:val="21"/>
        </w:rPr>
        <w:t xml:space="preserve">Zaključak: </w:t>
      </w:r>
      <w:r w:rsidR="00B27DBA" w:rsidRPr="00B27DBA">
        <w:rPr>
          <w:rFonts w:ascii="Silka Bold" w:eastAsiaTheme="minorHAnsi" w:hAnsi="Silka Bold" w:cstheme="minorHAnsi"/>
          <w:sz w:val="21"/>
          <w:szCs w:val="21"/>
        </w:rPr>
        <w:t>Upravno vijeće je jednoglasno usvojilo Zapisnik s</w:t>
      </w:r>
      <w:r w:rsidR="00DE5139">
        <w:rPr>
          <w:rFonts w:ascii="Silka Bold" w:eastAsiaTheme="minorHAnsi" w:hAnsi="Silka Bold" w:cstheme="minorHAnsi"/>
          <w:sz w:val="21"/>
          <w:szCs w:val="21"/>
        </w:rPr>
        <w:t xml:space="preserve"> 3</w:t>
      </w:r>
      <w:r w:rsidR="00B27DBA" w:rsidRPr="00B27DBA">
        <w:rPr>
          <w:rFonts w:ascii="Silka Bold" w:eastAsiaTheme="minorHAnsi" w:hAnsi="Silka Bold" w:cstheme="minorHAnsi"/>
          <w:sz w:val="21"/>
          <w:szCs w:val="21"/>
        </w:rPr>
        <w:t xml:space="preserve">. sjednice </w:t>
      </w:r>
      <w:r w:rsidR="00B27DBA">
        <w:rPr>
          <w:rFonts w:ascii="Silka Bold" w:eastAsiaTheme="minorHAnsi" w:hAnsi="Silka Bold" w:cstheme="minorHAnsi"/>
          <w:sz w:val="21"/>
          <w:szCs w:val="21"/>
        </w:rPr>
        <w:t>Upravnog</w:t>
      </w:r>
    </w:p>
    <w:p w:rsidR="00B27DBA" w:rsidRDefault="002B72CE" w:rsidP="00B27DBA">
      <w:pPr>
        <w:spacing w:after="20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00B27DBA">
        <w:rPr>
          <w:rFonts w:ascii="Silka Bold" w:eastAsiaTheme="minorHAnsi" w:hAnsi="Silka Bold" w:cstheme="minorHAnsi"/>
          <w:sz w:val="21"/>
          <w:szCs w:val="21"/>
        </w:rPr>
        <w:t xml:space="preserve"> </w:t>
      </w:r>
      <w:r w:rsidR="00B27DBA" w:rsidRPr="00B27DBA">
        <w:rPr>
          <w:rFonts w:ascii="Silka Bold" w:eastAsiaTheme="minorHAnsi" w:hAnsi="Silka Bold" w:cstheme="minorHAnsi"/>
          <w:sz w:val="21"/>
          <w:szCs w:val="21"/>
        </w:rPr>
        <w:t>vijeća od</w:t>
      </w:r>
      <w:r w:rsidR="00DE5139">
        <w:rPr>
          <w:rFonts w:ascii="Silka Bold" w:eastAsiaTheme="minorHAnsi" w:hAnsi="Silka Bold" w:cstheme="minorHAnsi"/>
          <w:sz w:val="21"/>
          <w:szCs w:val="21"/>
        </w:rPr>
        <w:t xml:space="preserve"> 15</w:t>
      </w:r>
      <w:r w:rsidR="00B27DBA" w:rsidRPr="00B27DBA">
        <w:rPr>
          <w:rFonts w:ascii="Silka Bold" w:eastAsiaTheme="minorHAnsi" w:hAnsi="Silka Bold" w:cstheme="minorHAnsi"/>
          <w:sz w:val="21"/>
          <w:szCs w:val="21"/>
        </w:rPr>
        <w:t>.</w:t>
      </w:r>
      <w:r w:rsidR="00DE5139">
        <w:rPr>
          <w:rFonts w:ascii="Silka Bold" w:eastAsiaTheme="minorHAnsi" w:hAnsi="Silka Bold" w:cstheme="minorHAnsi"/>
          <w:sz w:val="21"/>
          <w:szCs w:val="21"/>
        </w:rPr>
        <w:t>01.2025</w:t>
      </w:r>
      <w:r w:rsidR="00B27DBA" w:rsidRPr="00B27DBA">
        <w:rPr>
          <w:rFonts w:ascii="Silka Bold" w:eastAsiaTheme="minorHAnsi" w:hAnsi="Silka Bold" w:cstheme="minorHAnsi"/>
          <w:sz w:val="21"/>
          <w:szCs w:val="21"/>
        </w:rPr>
        <w:t>. godine.</w:t>
      </w:r>
    </w:p>
    <w:p w:rsidR="00DE5139" w:rsidRDefault="00DE5139" w:rsidP="00B27DBA">
      <w:pPr>
        <w:spacing w:after="200" w:line="240" w:lineRule="auto"/>
        <w:contextualSpacing/>
        <w:jc w:val="both"/>
        <w:rPr>
          <w:rFonts w:ascii="Silka Bold" w:eastAsiaTheme="minorHAnsi" w:hAnsi="Silka Bold" w:cstheme="minorHAnsi"/>
          <w:sz w:val="21"/>
          <w:szCs w:val="21"/>
        </w:rPr>
      </w:pPr>
    </w:p>
    <w:p w:rsidR="00DE5139" w:rsidRPr="00DE5139" w:rsidRDefault="00DE5139" w:rsidP="00B27DBA">
      <w:pPr>
        <w:spacing w:after="200" w:line="240" w:lineRule="auto"/>
        <w:contextualSpacing/>
        <w:jc w:val="both"/>
        <w:rPr>
          <w:rFonts w:ascii="Silka Bold" w:eastAsiaTheme="minorHAnsi" w:hAnsi="Silka Bold" w:cstheme="minorHAnsi"/>
          <w:sz w:val="21"/>
          <w:szCs w:val="21"/>
        </w:rPr>
      </w:pPr>
    </w:p>
    <w:p w:rsidR="00DE5139" w:rsidRDefault="00DE5139" w:rsidP="00483566">
      <w:pPr>
        <w:spacing w:line="240" w:lineRule="auto"/>
        <w:contextualSpacing/>
        <w:jc w:val="both"/>
        <w:rPr>
          <w:rFonts w:ascii="Silka Bold" w:eastAsia="Times New Roman" w:hAnsi="Silka Bold" w:cstheme="minorHAnsi"/>
          <w:sz w:val="21"/>
          <w:szCs w:val="21"/>
          <w:lang w:eastAsia="hr-HR"/>
        </w:rPr>
      </w:pPr>
      <w:r w:rsidRPr="00DE5139">
        <w:rPr>
          <w:rFonts w:ascii="Silka Bold" w:eastAsia="Times New Roman" w:hAnsi="Silka Bold" w:cstheme="minorHAnsi"/>
          <w:sz w:val="21"/>
          <w:szCs w:val="21"/>
          <w:lang w:eastAsia="hr-HR"/>
        </w:rPr>
        <w:t xml:space="preserve">Ad 3.) Usvajanje Zapisnika s elektronskog očitovanja Upravnog vijeća od 29. i </w:t>
      </w:r>
    </w:p>
    <w:p w:rsidR="009915B2" w:rsidRPr="00DE5139" w:rsidRDefault="00DE5139" w:rsidP="00483566">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 xml:space="preserve">            </w:t>
      </w:r>
      <w:r w:rsidRPr="00DE5139">
        <w:rPr>
          <w:rFonts w:ascii="Silka Bold" w:eastAsia="Times New Roman" w:hAnsi="Silka Bold" w:cstheme="minorHAnsi"/>
          <w:sz w:val="21"/>
          <w:szCs w:val="21"/>
          <w:lang w:eastAsia="hr-HR"/>
        </w:rPr>
        <w:t xml:space="preserve">30.01.2025. </w:t>
      </w:r>
    </w:p>
    <w:p w:rsidR="00DE5139" w:rsidRDefault="00DE5139" w:rsidP="00483566">
      <w:pPr>
        <w:spacing w:line="240" w:lineRule="auto"/>
        <w:contextualSpacing/>
        <w:jc w:val="both"/>
        <w:rPr>
          <w:rFonts w:ascii="Silka" w:eastAsia="Times New Roman" w:hAnsi="Silka" w:cstheme="minorHAnsi"/>
          <w:sz w:val="21"/>
          <w:szCs w:val="21"/>
          <w:lang w:eastAsia="hr-HR"/>
        </w:rPr>
      </w:pPr>
    </w:p>
    <w:p w:rsidR="00DE5139" w:rsidRPr="00DE5139" w:rsidRDefault="00DE5139" w:rsidP="00483566">
      <w:pPr>
        <w:spacing w:line="240" w:lineRule="auto"/>
        <w:contextualSpacing/>
        <w:jc w:val="both"/>
        <w:rPr>
          <w:rFonts w:ascii="Silka" w:eastAsia="Times New Roman" w:hAnsi="Silka" w:cstheme="minorHAnsi"/>
          <w:sz w:val="21"/>
          <w:szCs w:val="21"/>
          <w:lang w:eastAsia="hr-HR"/>
        </w:rPr>
      </w:pPr>
      <w:r w:rsidRPr="00DE5139">
        <w:rPr>
          <w:rFonts w:ascii="Silka" w:eastAsia="Times New Roman" w:hAnsi="Silka" w:cstheme="minorHAnsi"/>
          <w:sz w:val="21"/>
          <w:szCs w:val="21"/>
          <w:lang w:eastAsia="hr-HR"/>
        </w:rPr>
        <w:t>Pred</w:t>
      </w:r>
      <w:r>
        <w:rPr>
          <w:rFonts w:ascii="Silka" w:eastAsia="Times New Roman" w:hAnsi="Silka" w:cstheme="minorHAnsi"/>
          <w:sz w:val="21"/>
          <w:szCs w:val="21"/>
          <w:lang w:eastAsia="hr-HR"/>
        </w:rPr>
        <w:t>sjednica je zamolila članove Upravnog vijeća da na temelju uvida u Zapisnik s elektronskog očitovanja koje se održalo 29. i 30.01.2025. glasaju o usvajanju navedenog zapisnika.</w:t>
      </w:r>
    </w:p>
    <w:p w:rsidR="00DE5139" w:rsidRDefault="00DE5139" w:rsidP="00483566">
      <w:pPr>
        <w:spacing w:line="240" w:lineRule="auto"/>
        <w:contextualSpacing/>
        <w:jc w:val="both"/>
        <w:rPr>
          <w:rFonts w:ascii="Silka Bold" w:eastAsia="Times New Roman" w:hAnsi="Silka Bold" w:cstheme="minorHAnsi"/>
          <w:sz w:val="21"/>
          <w:szCs w:val="21"/>
          <w:lang w:eastAsia="hr-HR"/>
        </w:rPr>
      </w:pPr>
    </w:p>
    <w:p w:rsidR="00DE5139" w:rsidRDefault="00DE5139" w:rsidP="00483566">
      <w:pPr>
        <w:spacing w:line="240" w:lineRule="auto"/>
        <w:contextualSpacing/>
        <w:jc w:val="both"/>
        <w:rPr>
          <w:rFonts w:ascii="Silka Bold" w:eastAsia="Times New Roman" w:hAnsi="Silka Bold" w:cstheme="minorHAnsi"/>
          <w:sz w:val="21"/>
          <w:szCs w:val="21"/>
          <w:lang w:eastAsia="hr-HR"/>
        </w:rPr>
      </w:pPr>
      <w:r w:rsidRPr="00DE5139">
        <w:rPr>
          <w:rFonts w:ascii="Silka Bold" w:eastAsia="Times New Roman" w:hAnsi="Silka Bold" w:cstheme="minorHAnsi"/>
          <w:sz w:val="21"/>
          <w:szCs w:val="21"/>
          <w:lang w:eastAsia="hr-HR"/>
        </w:rPr>
        <w:t xml:space="preserve">Zaključak: Upravno vijeće je jednoglasno usvojilo Zapisnik s elektronskog očitovanja </w:t>
      </w:r>
    </w:p>
    <w:p w:rsidR="00DE5139" w:rsidRPr="00DE5139" w:rsidRDefault="00DE5139" w:rsidP="00483566">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 xml:space="preserve">                      </w:t>
      </w:r>
      <w:r w:rsidRPr="00DE5139">
        <w:rPr>
          <w:rFonts w:ascii="Silka Bold" w:eastAsia="Times New Roman" w:hAnsi="Silka Bold" w:cstheme="minorHAnsi"/>
          <w:sz w:val="21"/>
          <w:szCs w:val="21"/>
          <w:lang w:eastAsia="hr-HR"/>
        </w:rPr>
        <w:t>Upravnog vijeća od 29. i 30.01.2025.</w:t>
      </w:r>
    </w:p>
    <w:p w:rsidR="00DE712A" w:rsidRPr="00CC4AE0" w:rsidRDefault="00DE712A" w:rsidP="00CC4AE0">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 xml:space="preserve">                     </w:t>
      </w:r>
    </w:p>
    <w:p w:rsidR="00860DC3" w:rsidRPr="005B4589" w:rsidRDefault="00860DC3" w:rsidP="00B207AE">
      <w:pPr>
        <w:spacing w:after="200" w:line="240" w:lineRule="auto"/>
        <w:contextualSpacing/>
        <w:jc w:val="both"/>
        <w:rPr>
          <w:rFonts w:ascii="Silka" w:eastAsia="Times New Roman" w:hAnsi="Silka" w:cstheme="minorHAnsi"/>
          <w:sz w:val="21"/>
          <w:szCs w:val="21"/>
          <w:lang w:eastAsia="hr-HR"/>
        </w:rPr>
      </w:pPr>
    </w:p>
    <w:p w:rsidR="007C2E52" w:rsidRDefault="00137AFC" w:rsidP="007C2E52">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Ad 4</w:t>
      </w:r>
      <w:r w:rsidR="007F0ADE" w:rsidRPr="005B4589">
        <w:rPr>
          <w:rFonts w:ascii="Silka Bold" w:eastAsia="Times New Roman" w:hAnsi="Silka Bold" w:cstheme="minorHAnsi"/>
          <w:sz w:val="21"/>
          <w:szCs w:val="21"/>
          <w:lang w:eastAsia="hr-HR"/>
        </w:rPr>
        <w:t xml:space="preserve">.) </w:t>
      </w:r>
      <w:r w:rsidR="007C2E52" w:rsidRPr="007C2E52">
        <w:rPr>
          <w:rFonts w:ascii="Silka Bold" w:eastAsia="Times New Roman" w:hAnsi="Silka Bold" w:cstheme="minorHAnsi"/>
          <w:sz w:val="21"/>
          <w:szCs w:val="21"/>
          <w:lang w:eastAsia="hr-HR"/>
        </w:rPr>
        <w:t>Potvrđivanje Odluke o usvajanju Financijskog izvještaja Dvora Trakošćan za</w:t>
      </w:r>
    </w:p>
    <w:p w:rsidR="007C2E52" w:rsidRPr="007C2E52" w:rsidRDefault="007C2E52" w:rsidP="007C2E52">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 xml:space="preserve">         </w:t>
      </w:r>
      <w:r w:rsidRPr="007C2E52">
        <w:rPr>
          <w:rFonts w:ascii="Silka Bold" w:eastAsia="Times New Roman" w:hAnsi="Silka Bold" w:cstheme="minorHAnsi"/>
          <w:sz w:val="21"/>
          <w:szCs w:val="21"/>
          <w:lang w:eastAsia="hr-HR"/>
        </w:rPr>
        <w:t xml:space="preserve"> </w:t>
      </w:r>
      <w:r>
        <w:rPr>
          <w:rFonts w:ascii="Silka Bold" w:eastAsia="Times New Roman" w:hAnsi="Silka Bold" w:cstheme="minorHAnsi"/>
          <w:sz w:val="21"/>
          <w:szCs w:val="21"/>
          <w:lang w:eastAsia="hr-HR"/>
        </w:rPr>
        <w:t xml:space="preserve">  </w:t>
      </w:r>
      <w:r w:rsidRPr="007C2E52">
        <w:rPr>
          <w:rFonts w:ascii="Silka Bold" w:eastAsia="Times New Roman" w:hAnsi="Silka Bold" w:cstheme="minorHAnsi"/>
          <w:sz w:val="21"/>
          <w:szCs w:val="21"/>
          <w:lang w:eastAsia="hr-HR"/>
        </w:rPr>
        <w:t>2024. godinu</w:t>
      </w:r>
    </w:p>
    <w:p w:rsidR="00860DC3" w:rsidRPr="0055391F" w:rsidRDefault="00860DC3" w:rsidP="00137AFC">
      <w:pPr>
        <w:spacing w:line="240" w:lineRule="auto"/>
        <w:contextualSpacing/>
        <w:jc w:val="both"/>
        <w:rPr>
          <w:rFonts w:ascii="Silka" w:eastAsia="Times New Roman" w:hAnsi="Silka" w:cstheme="minorHAnsi"/>
          <w:sz w:val="21"/>
          <w:szCs w:val="21"/>
          <w:lang w:eastAsia="hr-HR"/>
        </w:rPr>
      </w:pPr>
    </w:p>
    <w:p w:rsidR="00862CF0" w:rsidRDefault="007C2E52" w:rsidP="00B207AE">
      <w:pPr>
        <w:spacing w:after="200"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Konstatirano je da je Upravno vijeće elektronskim očitovanjem donijelo Odluku o usvajanju Financijskog izvještaja Dvora Trakošćan za 2024. godinu te je vijeće sada potvrdilo tu Odluku.</w:t>
      </w:r>
    </w:p>
    <w:p w:rsidR="00862CF0" w:rsidRPr="005B4589" w:rsidRDefault="00862CF0" w:rsidP="00B207AE">
      <w:pPr>
        <w:spacing w:after="200" w:line="240" w:lineRule="auto"/>
        <w:contextualSpacing/>
        <w:jc w:val="both"/>
        <w:rPr>
          <w:rFonts w:ascii="Silka" w:eastAsiaTheme="minorHAnsi" w:hAnsi="Silka" w:cstheme="minorHAnsi"/>
          <w:b/>
          <w:sz w:val="21"/>
          <w:szCs w:val="21"/>
        </w:rPr>
      </w:pPr>
    </w:p>
    <w:p w:rsidR="007C2E52" w:rsidRDefault="003A013C" w:rsidP="007C2E52">
      <w:pPr>
        <w:spacing w:after="200" w:line="240" w:lineRule="auto"/>
        <w:contextualSpacing/>
        <w:jc w:val="both"/>
        <w:rPr>
          <w:rFonts w:ascii="Silka Bold" w:eastAsiaTheme="minorHAnsi" w:hAnsi="Silka Bold" w:cstheme="minorHAnsi"/>
          <w:sz w:val="21"/>
          <w:szCs w:val="21"/>
        </w:rPr>
      </w:pPr>
      <w:r w:rsidRPr="005B4589">
        <w:rPr>
          <w:rFonts w:ascii="Silka Bold" w:eastAsiaTheme="minorHAnsi" w:hAnsi="Silka Bold" w:cstheme="minorHAnsi"/>
          <w:sz w:val="21"/>
          <w:szCs w:val="21"/>
        </w:rPr>
        <w:t xml:space="preserve">Zaključak: </w:t>
      </w:r>
      <w:r w:rsidR="007C2E52">
        <w:rPr>
          <w:rFonts w:ascii="Silka Bold" w:eastAsiaTheme="minorHAnsi" w:hAnsi="Silka Bold" w:cstheme="minorHAnsi"/>
          <w:sz w:val="21"/>
          <w:szCs w:val="21"/>
        </w:rPr>
        <w:t>Upravno vijeće je jednoglasno potvrdilo Odluku o usvajanju Financijskog</w:t>
      </w:r>
    </w:p>
    <w:p w:rsidR="008A7F00" w:rsidRPr="005B4589" w:rsidRDefault="007C2E52" w:rsidP="007C2E52">
      <w:pPr>
        <w:spacing w:after="200" w:line="240" w:lineRule="auto"/>
        <w:contextualSpacing/>
        <w:jc w:val="both"/>
        <w:rPr>
          <w:rFonts w:ascii="Silka" w:eastAsiaTheme="minorHAnsi" w:hAnsi="Silka" w:cstheme="minorHAnsi"/>
          <w:b/>
          <w:sz w:val="21"/>
          <w:szCs w:val="21"/>
        </w:rPr>
      </w:pPr>
      <w:r>
        <w:rPr>
          <w:rFonts w:ascii="Silka Bold" w:eastAsiaTheme="minorHAnsi" w:hAnsi="Silka Bold" w:cstheme="minorHAnsi"/>
          <w:sz w:val="21"/>
          <w:szCs w:val="21"/>
        </w:rPr>
        <w:t xml:space="preserve">                      izvještaja Dvora Trakošćan za 2024. godinu.</w:t>
      </w:r>
    </w:p>
    <w:p w:rsidR="00222B7E" w:rsidRDefault="00222B7E" w:rsidP="003E4670">
      <w:pPr>
        <w:spacing w:line="240" w:lineRule="auto"/>
        <w:contextualSpacing/>
        <w:rPr>
          <w:rFonts w:ascii="Silka" w:eastAsiaTheme="minorHAnsi" w:hAnsi="Silka" w:cstheme="minorHAnsi"/>
          <w:b/>
          <w:sz w:val="21"/>
          <w:szCs w:val="21"/>
        </w:rPr>
      </w:pPr>
    </w:p>
    <w:p w:rsidR="00862CF0" w:rsidRPr="005B4589" w:rsidRDefault="00862CF0" w:rsidP="003E4670">
      <w:pPr>
        <w:spacing w:line="240" w:lineRule="auto"/>
        <w:contextualSpacing/>
        <w:rPr>
          <w:rFonts w:ascii="Silka" w:eastAsiaTheme="minorHAnsi" w:hAnsi="Silka" w:cstheme="minorHAnsi"/>
          <w:b/>
          <w:sz w:val="21"/>
          <w:szCs w:val="21"/>
        </w:rPr>
      </w:pPr>
    </w:p>
    <w:p w:rsidR="007C2E52" w:rsidRPr="007C2E52" w:rsidRDefault="00862CF0" w:rsidP="007C2E52">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Ad 5</w:t>
      </w:r>
      <w:r w:rsidR="00926D09" w:rsidRPr="005B4589">
        <w:rPr>
          <w:rFonts w:ascii="Silka Bold" w:eastAsia="Times New Roman" w:hAnsi="Silka Bold" w:cstheme="minorHAnsi"/>
          <w:sz w:val="21"/>
          <w:szCs w:val="21"/>
          <w:lang w:eastAsia="hr-HR"/>
        </w:rPr>
        <w:t xml:space="preserve">.) </w:t>
      </w:r>
      <w:r w:rsidR="007C2E52" w:rsidRPr="007C2E52">
        <w:rPr>
          <w:rFonts w:ascii="Silka Bold" w:eastAsia="Times New Roman" w:hAnsi="Silka Bold" w:cstheme="minorHAnsi"/>
          <w:sz w:val="21"/>
          <w:szCs w:val="21"/>
          <w:lang w:eastAsia="hr-HR"/>
        </w:rPr>
        <w:t>Potvrđivanje Odluke o raspodjeli rezultata poslovanja za 2024. godinu</w:t>
      </w:r>
    </w:p>
    <w:p w:rsidR="00926D09" w:rsidRDefault="00926D09" w:rsidP="00862CF0">
      <w:pPr>
        <w:spacing w:line="240" w:lineRule="auto"/>
        <w:contextualSpacing/>
        <w:jc w:val="both"/>
        <w:rPr>
          <w:rFonts w:ascii="Silka Bold" w:eastAsia="Times New Roman" w:hAnsi="Silka Bold" w:cstheme="minorHAnsi"/>
          <w:sz w:val="21"/>
          <w:szCs w:val="21"/>
          <w:lang w:eastAsia="hr-HR"/>
        </w:rPr>
      </w:pPr>
    </w:p>
    <w:p w:rsidR="00862CF0" w:rsidRPr="00860DC3" w:rsidRDefault="00A55468" w:rsidP="00862CF0">
      <w:pPr>
        <w:spacing w:line="240" w:lineRule="auto"/>
        <w:contextualSpacing/>
        <w:jc w:val="both"/>
        <w:rPr>
          <w:rFonts w:ascii="Silka Bold" w:eastAsia="Times New Roman" w:hAnsi="Silka Bold" w:cstheme="minorHAnsi"/>
          <w:sz w:val="21"/>
          <w:szCs w:val="21"/>
          <w:lang w:eastAsia="hr-HR"/>
        </w:rPr>
      </w:pPr>
      <w:r>
        <w:rPr>
          <w:rFonts w:ascii="Silka" w:eastAsia="Times New Roman" w:hAnsi="Silka" w:cstheme="minorHAnsi"/>
          <w:sz w:val="21"/>
          <w:szCs w:val="21"/>
          <w:lang w:eastAsia="hr-HR"/>
        </w:rPr>
        <w:t>Konstatirano je da je Upravno vijeće elektronskim očitovanjem donijelo Odluku o raspodjeli rezultata poslovanja za 2024. godinu te je vijeće sada potvrdilo tu Odluku.</w:t>
      </w:r>
    </w:p>
    <w:p w:rsidR="00862CF0" w:rsidRPr="005B4589" w:rsidRDefault="00862CF0" w:rsidP="00933B3D">
      <w:pPr>
        <w:spacing w:after="200" w:line="240" w:lineRule="auto"/>
        <w:contextualSpacing/>
        <w:jc w:val="both"/>
        <w:rPr>
          <w:rFonts w:ascii="Silka" w:eastAsia="Times New Roman" w:hAnsi="Silka" w:cstheme="minorHAnsi"/>
          <w:b/>
          <w:sz w:val="21"/>
          <w:szCs w:val="21"/>
          <w:lang w:eastAsia="hr-HR"/>
        </w:rPr>
      </w:pPr>
    </w:p>
    <w:p w:rsidR="007C2E52" w:rsidRDefault="007A7F28" w:rsidP="007C2E52">
      <w:pPr>
        <w:spacing w:after="200" w:line="240" w:lineRule="auto"/>
        <w:contextualSpacing/>
        <w:jc w:val="both"/>
        <w:rPr>
          <w:rFonts w:ascii="Silka Bold" w:eastAsiaTheme="minorHAnsi" w:hAnsi="Silka Bold" w:cstheme="minorHAnsi"/>
          <w:sz w:val="21"/>
          <w:szCs w:val="21"/>
        </w:rPr>
      </w:pPr>
      <w:r w:rsidRPr="005B4589">
        <w:rPr>
          <w:rFonts w:ascii="Silka Bold" w:eastAsia="Times New Roman" w:hAnsi="Silka Bold" w:cstheme="minorHAnsi"/>
          <w:sz w:val="21"/>
          <w:szCs w:val="21"/>
          <w:lang w:eastAsia="hr-HR"/>
        </w:rPr>
        <w:t>Zaklju</w:t>
      </w:r>
      <w:r w:rsidR="00992FDC" w:rsidRPr="005B4589">
        <w:rPr>
          <w:rFonts w:ascii="Silka Bold" w:eastAsia="Times New Roman" w:hAnsi="Silka Bold" w:cstheme="minorHAnsi"/>
          <w:sz w:val="21"/>
          <w:szCs w:val="21"/>
          <w:lang w:eastAsia="hr-HR"/>
        </w:rPr>
        <w:t xml:space="preserve">čak: </w:t>
      </w:r>
      <w:r w:rsidR="003E4670" w:rsidRPr="005B4589">
        <w:rPr>
          <w:rFonts w:ascii="Silka Bold" w:eastAsiaTheme="minorHAnsi" w:hAnsi="Silka Bold" w:cstheme="minorHAnsi"/>
          <w:sz w:val="21"/>
          <w:szCs w:val="21"/>
        </w:rPr>
        <w:t xml:space="preserve">Upravno vijeće je jednoglasno </w:t>
      </w:r>
      <w:r w:rsidR="007C2E52">
        <w:rPr>
          <w:rFonts w:ascii="Silka Bold" w:eastAsiaTheme="minorHAnsi" w:hAnsi="Silka Bold" w:cstheme="minorHAnsi"/>
          <w:sz w:val="21"/>
          <w:szCs w:val="21"/>
        </w:rPr>
        <w:t>potvrdilo Odluku</w:t>
      </w:r>
      <w:r w:rsidR="007C2E52" w:rsidRPr="007C2E52">
        <w:rPr>
          <w:rFonts w:ascii="Silka Bold" w:eastAsiaTheme="minorHAnsi" w:hAnsi="Silka Bold" w:cstheme="minorHAnsi"/>
          <w:sz w:val="21"/>
          <w:szCs w:val="21"/>
        </w:rPr>
        <w:t xml:space="preserve"> o raspodjeli rezultata </w:t>
      </w:r>
    </w:p>
    <w:p w:rsidR="00271FAB" w:rsidRDefault="007C2E52" w:rsidP="007C2E52">
      <w:pPr>
        <w:spacing w:after="200" w:line="240" w:lineRule="auto"/>
        <w:contextualSpacing/>
        <w:jc w:val="both"/>
        <w:rPr>
          <w:rFonts w:ascii="Silka" w:eastAsiaTheme="minorHAnsi" w:hAnsi="Silka" w:cstheme="minorHAnsi"/>
          <w:b/>
          <w:sz w:val="21"/>
          <w:szCs w:val="21"/>
        </w:rPr>
      </w:pPr>
      <w:r>
        <w:rPr>
          <w:rFonts w:ascii="Silka Bold" w:eastAsiaTheme="minorHAnsi" w:hAnsi="Silka Bold" w:cstheme="minorHAnsi"/>
          <w:sz w:val="21"/>
          <w:szCs w:val="21"/>
        </w:rPr>
        <w:t xml:space="preserve">                      </w:t>
      </w:r>
      <w:r w:rsidRPr="007C2E52">
        <w:rPr>
          <w:rFonts w:ascii="Silka Bold" w:eastAsiaTheme="minorHAnsi" w:hAnsi="Silka Bold" w:cstheme="minorHAnsi"/>
          <w:sz w:val="21"/>
          <w:szCs w:val="21"/>
        </w:rPr>
        <w:t>poslovanja za 2024. godinu</w:t>
      </w:r>
      <w:r w:rsidR="00804B04">
        <w:rPr>
          <w:rFonts w:ascii="Silka Bold" w:eastAsiaTheme="minorHAnsi" w:hAnsi="Silka Bold" w:cstheme="minorHAnsi"/>
          <w:sz w:val="21"/>
          <w:szCs w:val="21"/>
        </w:rPr>
        <w:t>.</w:t>
      </w:r>
    </w:p>
    <w:p w:rsidR="00A55468" w:rsidRDefault="00A55468" w:rsidP="00933B3D">
      <w:pPr>
        <w:spacing w:after="200" w:line="240" w:lineRule="auto"/>
        <w:contextualSpacing/>
        <w:jc w:val="both"/>
        <w:rPr>
          <w:rFonts w:ascii="Silka" w:eastAsiaTheme="minorHAnsi" w:hAnsi="Silka" w:cstheme="minorHAnsi"/>
          <w:b/>
          <w:sz w:val="21"/>
          <w:szCs w:val="21"/>
        </w:rPr>
      </w:pPr>
    </w:p>
    <w:p w:rsidR="00A55468" w:rsidRDefault="00A55468" w:rsidP="00933B3D">
      <w:pPr>
        <w:spacing w:after="200" w:line="240" w:lineRule="auto"/>
        <w:contextualSpacing/>
        <w:jc w:val="both"/>
        <w:rPr>
          <w:rFonts w:ascii="Silka" w:eastAsiaTheme="minorHAnsi" w:hAnsi="Silka" w:cstheme="minorHAnsi"/>
          <w:b/>
          <w:sz w:val="21"/>
          <w:szCs w:val="21"/>
        </w:rPr>
      </w:pPr>
    </w:p>
    <w:p w:rsidR="00A55468" w:rsidRDefault="00375A61" w:rsidP="00A55468">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Ad 6</w:t>
      </w:r>
      <w:r w:rsidRPr="005B4589">
        <w:rPr>
          <w:rFonts w:ascii="Silka Bold" w:eastAsia="Times New Roman" w:hAnsi="Silka Bold" w:cstheme="minorHAnsi"/>
          <w:sz w:val="21"/>
          <w:szCs w:val="21"/>
          <w:lang w:eastAsia="hr-HR"/>
        </w:rPr>
        <w:t xml:space="preserve">.) </w:t>
      </w:r>
      <w:r w:rsidR="00A55468" w:rsidRPr="00A55468">
        <w:rPr>
          <w:rFonts w:ascii="Silka Bold" w:eastAsia="Times New Roman" w:hAnsi="Silka Bold" w:cstheme="minorHAnsi"/>
          <w:sz w:val="21"/>
          <w:szCs w:val="21"/>
          <w:lang w:eastAsia="hr-HR"/>
        </w:rPr>
        <w:t>Donošenje Odluke o usvajanju Konačnog izvješća o izvršenju programskih</w:t>
      </w:r>
      <w:r w:rsidR="00A55468">
        <w:rPr>
          <w:rFonts w:ascii="Silka Bold" w:eastAsia="Times New Roman" w:hAnsi="Silka Bold" w:cstheme="minorHAnsi"/>
          <w:sz w:val="21"/>
          <w:szCs w:val="21"/>
          <w:lang w:eastAsia="hr-HR"/>
        </w:rPr>
        <w:t xml:space="preserve"> </w:t>
      </w:r>
    </w:p>
    <w:p w:rsidR="00A55468" w:rsidRPr="00A55468" w:rsidRDefault="00A55468" w:rsidP="00A55468">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 xml:space="preserve">            </w:t>
      </w:r>
      <w:r w:rsidRPr="00A55468">
        <w:rPr>
          <w:rFonts w:ascii="Silka Bold" w:eastAsia="Times New Roman" w:hAnsi="Silka Bold" w:cstheme="minorHAnsi"/>
          <w:sz w:val="21"/>
          <w:szCs w:val="21"/>
          <w:lang w:eastAsia="hr-HR"/>
        </w:rPr>
        <w:t xml:space="preserve"> aktivnosti Dvora Trakošćan za 2024. godinu</w:t>
      </w:r>
    </w:p>
    <w:p w:rsidR="00375A61" w:rsidRDefault="00375A61" w:rsidP="00375A61">
      <w:pPr>
        <w:spacing w:line="240" w:lineRule="auto"/>
        <w:contextualSpacing/>
        <w:jc w:val="both"/>
        <w:rPr>
          <w:rFonts w:ascii="Silka" w:eastAsia="Times New Roman" w:hAnsi="Silka" w:cstheme="minorHAnsi"/>
          <w:sz w:val="21"/>
          <w:szCs w:val="21"/>
          <w:lang w:eastAsia="hr-HR"/>
        </w:rPr>
      </w:pPr>
    </w:p>
    <w:p w:rsidR="00A55468" w:rsidRPr="00A55468" w:rsidRDefault="00A55468" w:rsidP="00A55468">
      <w:pPr>
        <w:spacing w:line="240" w:lineRule="auto"/>
        <w:contextualSpacing/>
        <w:jc w:val="both"/>
        <w:rPr>
          <w:rFonts w:ascii="Silka" w:eastAsia="Times New Roman" w:hAnsi="Silka" w:cstheme="minorHAnsi"/>
          <w:sz w:val="21"/>
          <w:szCs w:val="21"/>
          <w:lang w:eastAsia="hr-HR"/>
        </w:rPr>
      </w:pPr>
      <w:r w:rsidRPr="00A55468">
        <w:rPr>
          <w:rFonts w:ascii="Silka" w:eastAsia="Times New Roman" w:hAnsi="Silka" w:cstheme="minorHAnsi"/>
          <w:sz w:val="21"/>
          <w:szCs w:val="21"/>
          <w:lang w:eastAsia="hr-HR"/>
        </w:rPr>
        <w:t>Ravnateljica je obavijestila članove</w:t>
      </w:r>
      <w:r>
        <w:rPr>
          <w:rFonts w:ascii="Silka" w:eastAsia="Times New Roman" w:hAnsi="Silka" w:cstheme="minorHAnsi"/>
          <w:sz w:val="21"/>
          <w:szCs w:val="21"/>
          <w:lang w:eastAsia="hr-HR"/>
        </w:rPr>
        <w:t xml:space="preserve"> Upravnog vijeća da je putem e-pisarnice u Ministarstvo kulture i medija </w:t>
      </w:r>
      <w:r w:rsidRPr="00A55468">
        <w:rPr>
          <w:rFonts w:ascii="Silka" w:eastAsia="Times New Roman" w:hAnsi="Silka" w:cstheme="minorHAnsi"/>
          <w:sz w:val="21"/>
          <w:szCs w:val="21"/>
          <w:lang w:eastAsia="hr-HR"/>
        </w:rPr>
        <w:t>poslano Konačno izvješće o izvršenju programskih aktivnosti Dvora</w:t>
      </w:r>
      <w:r>
        <w:rPr>
          <w:rFonts w:ascii="Silka" w:eastAsia="Times New Roman" w:hAnsi="Silka" w:cstheme="minorHAnsi"/>
          <w:sz w:val="21"/>
          <w:szCs w:val="21"/>
          <w:lang w:eastAsia="hr-HR"/>
        </w:rPr>
        <w:t xml:space="preserve"> Trakošćan za 2024</w:t>
      </w:r>
      <w:r w:rsidRPr="00A55468">
        <w:rPr>
          <w:rFonts w:ascii="Silka" w:eastAsia="Times New Roman" w:hAnsi="Silka" w:cstheme="minorHAnsi"/>
          <w:sz w:val="21"/>
          <w:szCs w:val="21"/>
          <w:lang w:eastAsia="hr-HR"/>
        </w:rPr>
        <w:t>. godinu sa sljedećim podacima:</w:t>
      </w:r>
    </w:p>
    <w:p w:rsidR="00A55468" w:rsidRPr="00A55468" w:rsidRDefault="00A55468" w:rsidP="00A55468">
      <w:pPr>
        <w:spacing w:line="240" w:lineRule="auto"/>
        <w:contextualSpacing/>
        <w:jc w:val="both"/>
        <w:rPr>
          <w:rFonts w:ascii="Silka" w:eastAsia="Times New Roman" w:hAnsi="Silka" w:cstheme="minorHAnsi"/>
          <w:sz w:val="21"/>
          <w:szCs w:val="21"/>
          <w:lang w:eastAsia="hr-HR"/>
        </w:rPr>
      </w:pPr>
    </w:p>
    <w:tbl>
      <w:tblPr>
        <w:tblStyle w:val="Reetkatablice"/>
        <w:tblW w:w="0" w:type="auto"/>
        <w:tblLook w:val="04A0" w:firstRow="1" w:lastRow="0" w:firstColumn="1" w:lastColumn="0" w:noHBand="0" w:noVBand="1"/>
      </w:tblPr>
      <w:tblGrid>
        <w:gridCol w:w="499"/>
        <w:gridCol w:w="4956"/>
        <w:gridCol w:w="1804"/>
        <w:gridCol w:w="1803"/>
      </w:tblGrid>
      <w:tr w:rsidR="00A55468" w:rsidRPr="00A55468" w:rsidTr="00A55468">
        <w:tc>
          <w:tcPr>
            <w:tcW w:w="499" w:type="dxa"/>
            <w:shd w:val="clear" w:color="auto" w:fill="D9D9D9" w:themeFill="background1" w:themeFillShade="D9"/>
          </w:tcPr>
          <w:p w:rsidR="00A55468" w:rsidRPr="00A55468" w:rsidRDefault="00A55468" w:rsidP="00A55468">
            <w:pPr>
              <w:spacing w:after="160" w:line="240" w:lineRule="auto"/>
              <w:contextualSpacing/>
              <w:jc w:val="both"/>
              <w:rPr>
                <w:rFonts w:ascii="Silka" w:eastAsia="Times New Roman" w:hAnsi="Silka" w:cstheme="minorHAnsi"/>
                <w:sz w:val="21"/>
                <w:szCs w:val="21"/>
                <w:lang w:eastAsia="hr-HR"/>
              </w:rPr>
            </w:pPr>
          </w:p>
        </w:tc>
        <w:tc>
          <w:tcPr>
            <w:tcW w:w="4956" w:type="dxa"/>
            <w:shd w:val="clear" w:color="auto" w:fill="D9D9D9" w:themeFill="background1" w:themeFillShade="D9"/>
            <w:vAlign w:val="center"/>
          </w:tcPr>
          <w:p w:rsidR="00A55468" w:rsidRPr="00A55468" w:rsidRDefault="00A55468" w:rsidP="00A55468">
            <w:pPr>
              <w:spacing w:after="160" w:line="240" w:lineRule="auto"/>
              <w:contextualSpacing/>
              <w:jc w:val="both"/>
              <w:rPr>
                <w:rFonts w:ascii="Silka" w:eastAsia="Times New Roman" w:hAnsi="Silka" w:cstheme="minorHAnsi"/>
                <w:b/>
                <w:sz w:val="21"/>
                <w:szCs w:val="21"/>
                <w:lang w:eastAsia="hr-HR"/>
              </w:rPr>
            </w:pPr>
            <w:r w:rsidRPr="00A55468">
              <w:rPr>
                <w:rFonts w:ascii="Silka" w:eastAsia="Times New Roman" w:hAnsi="Silka" w:cstheme="minorHAnsi"/>
                <w:b/>
                <w:sz w:val="21"/>
                <w:szCs w:val="21"/>
                <w:lang w:eastAsia="hr-HR"/>
              </w:rPr>
              <w:t>Naziv programa</w:t>
            </w:r>
          </w:p>
        </w:tc>
        <w:tc>
          <w:tcPr>
            <w:tcW w:w="1804" w:type="dxa"/>
            <w:shd w:val="clear" w:color="auto" w:fill="D9D9D9" w:themeFill="background1" w:themeFillShade="D9"/>
            <w:vAlign w:val="center"/>
          </w:tcPr>
          <w:p w:rsidR="00A55468" w:rsidRPr="00A55468" w:rsidRDefault="00A55468" w:rsidP="000B0853">
            <w:pPr>
              <w:spacing w:after="160" w:line="240" w:lineRule="auto"/>
              <w:contextualSpacing/>
              <w:jc w:val="center"/>
              <w:rPr>
                <w:rFonts w:ascii="Silka" w:eastAsia="Times New Roman" w:hAnsi="Silka" w:cstheme="minorHAnsi"/>
                <w:b/>
                <w:sz w:val="21"/>
                <w:szCs w:val="21"/>
                <w:lang w:eastAsia="hr-HR"/>
              </w:rPr>
            </w:pPr>
            <w:r w:rsidRPr="00A55468">
              <w:rPr>
                <w:rFonts w:ascii="Silka" w:eastAsia="Times New Roman" w:hAnsi="Silka" w:cstheme="minorHAnsi"/>
                <w:b/>
                <w:sz w:val="21"/>
                <w:szCs w:val="21"/>
                <w:lang w:eastAsia="hr-HR"/>
              </w:rPr>
              <w:t>Ugovoreni iznos MKiM</w:t>
            </w:r>
          </w:p>
        </w:tc>
        <w:tc>
          <w:tcPr>
            <w:tcW w:w="1803" w:type="dxa"/>
            <w:shd w:val="clear" w:color="auto" w:fill="D9D9D9" w:themeFill="background1" w:themeFillShade="D9"/>
            <w:vAlign w:val="center"/>
          </w:tcPr>
          <w:p w:rsidR="00A55468" w:rsidRPr="00A55468" w:rsidRDefault="00A55468" w:rsidP="000B0853">
            <w:pPr>
              <w:spacing w:after="160" w:line="240" w:lineRule="auto"/>
              <w:contextualSpacing/>
              <w:jc w:val="center"/>
              <w:rPr>
                <w:rFonts w:ascii="Silka" w:eastAsia="Times New Roman" w:hAnsi="Silka" w:cstheme="minorHAnsi"/>
                <w:b/>
                <w:sz w:val="21"/>
                <w:szCs w:val="21"/>
                <w:lang w:eastAsia="hr-HR"/>
              </w:rPr>
            </w:pPr>
            <w:r w:rsidRPr="00A55468">
              <w:rPr>
                <w:rFonts w:ascii="Silka" w:eastAsia="Times New Roman" w:hAnsi="Silka" w:cstheme="minorHAnsi"/>
                <w:b/>
                <w:sz w:val="21"/>
                <w:szCs w:val="21"/>
                <w:lang w:eastAsia="hr-HR"/>
              </w:rPr>
              <w:t>Utrošeni iznos MKiM</w:t>
            </w:r>
          </w:p>
        </w:tc>
      </w:tr>
      <w:tr w:rsidR="00A55468" w:rsidRPr="00A55468" w:rsidTr="00F82EEB">
        <w:tc>
          <w:tcPr>
            <w:tcW w:w="499" w:type="dxa"/>
            <w:shd w:val="clear" w:color="auto" w:fill="D9D9D9" w:themeFill="background1" w:themeFillShade="D9"/>
            <w:vAlign w:val="center"/>
          </w:tcPr>
          <w:p w:rsidR="00A55468" w:rsidRPr="00A55468" w:rsidRDefault="00A55468" w:rsidP="00A55468">
            <w:pPr>
              <w:spacing w:after="160" w:line="240" w:lineRule="auto"/>
              <w:contextualSpacing/>
              <w:jc w:val="both"/>
              <w:rPr>
                <w:rFonts w:ascii="Silka" w:eastAsia="Times New Roman" w:hAnsi="Silka" w:cstheme="minorHAnsi"/>
                <w:sz w:val="21"/>
                <w:szCs w:val="21"/>
                <w:lang w:eastAsia="hr-HR"/>
              </w:rPr>
            </w:pPr>
            <w:r w:rsidRPr="00A55468">
              <w:rPr>
                <w:rFonts w:ascii="Silka" w:eastAsia="Times New Roman" w:hAnsi="Silka" w:cstheme="minorHAnsi"/>
                <w:sz w:val="21"/>
                <w:szCs w:val="21"/>
                <w:lang w:eastAsia="hr-HR"/>
              </w:rPr>
              <w:t>1.</w:t>
            </w:r>
          </w:p>
        </w:tc>
        <w:tc>
          <w:tcPr>
            <w:tcW w:w="4956" w:type="dxa"/>
            <w:vAlign w:val="center"/>
          </w:tcPr>
          <w:p w:rsidR="00A55468" w:rsidRPr="00A55468" w:rsidRDefault="00A55468" w:rsidP="00A55468">
            <w:pPr>
              <w:spacing w:after="160"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Izložba „Tko tu koga ženi?“</w:t>
            </w:r>
          </w:p>
        </w:tc>
        <w:tc>
          <w:tcPr>
            <w:tcW w:w="1804" w:type="dxa"/>
            <w:vAlign w:val="center"/>
          </w:tcPr>
          <w:p w:rsidR="00A55468" w:rsidRPr="00A55468" w:rsidRDefault="00A55468" w:rsidP="000B0853">
            <w:pPr>
              <w:spacing w:after="160"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24.330,00</w:t>
            </w:r>
          </w:p>
        </w:tc>
        <w:tc>
          <w:tcPr>
            <w:tcW w:w="1803" w:type="dxa"/>
            <w:vAlign w:val="center"/>
          </w:tcPr>
          <w:p w:rsidR="00A55468" w:rsidRPr="00A55468" w:rsidRDefault="00A55468" w:rsidP="000B0853">
            <w:pPr>
              <w:spacing w:after="160"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24.330,00</w:t>
            </w:r>
          </w:p>
        </w:tc>
      </w:tr>
      <w:tr w:rsidR="00A55468" w:rsidRPr="00A55468" w:rsidTr="00C9580A">
        <w:tc>
          <w:tcPr>
            <w:tcW w:w="499" w:type="dxa"/>
            <w:shd w:val="clear" w:color="auto" w:fill="D9D9D9" w:themeFill="background1" w:themeFillShade="D9"/>
            <w:vAlign w:val="center"/>
          </w:tcPr>
          <w:p w:rsidR="00A55468" w:rsidRPr="00A55468" w:rsidRDefault="00A55468" w:rsidP="00A55468">
            <w:pPr>
              <w:spacing w:after="160" w:line="240" w:lineRule="auto"/>
              <w:contextualSpacing/>
              <w:jc w:val="both"/>
              <w:rPr>
                <w:rFonts w:ascii="Silka" w:eastAsia="Times New Roman" w:hAnsi="Silka" w:cstheme="minorHAnsi"/>
                <w:sz w:val="21"/>
                <w:szCs w:val="21"/>
                <w:lang w:eastAsia="hr-HR"/>
              </w:rPr>
            </w:pPr>
            <w:r w:rsidRPr="00A55468">
              <w:rPr>
                <w:rFonts w:ascii="Silka" w:eastAsia="Times New Roman" w:hAnsi="Silka" w:cstheme="minorHAnsi"/>
                <w:sz w:val="21"/>
                <w:szCs w:val="21"/>
                <w:lang w:eastAsia="hr-HR"/>
              </w:rPr>
              <w:t>2.</w:t>
            </w:r>
          </w:p>
        </w:tc>
        <w:tc>
          <w:tcPr>
            <w:tcW w:w="4956" w:type="dxa"/>
            <w:vAlign w:val="center"/>
          </w:tcPr>
          <w:p w:rsidR="00A55468" w:rsidRPr="00A55468" w:rsidRDefault="00A55468" w:rsidP="00A55468">
            <w:pPr>
              <w:spacing w:after="160"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Izložba „Trakošćan: od burga do muzej“</w:t>
            </w:r>
          </w:p>
        </w:tc>
        <w:tc>
          <w:tcPr>
            <w:tcW w:w="1804" w:type="dxa"/>
            <w:vAlign w:val="center"/>
          </w:tcPr>
          <w:p w:rsidR="00A55468" w:rsidRPr="00A55468" w:rsidRDefault="00A55468" w:rsidP="000B0853">
            <w:pPr>
              <w:spacing w:after="160"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39.790,00</w:t>
            </w:r>
          </w:p>
        </w:tc>
        <w:tc>
          <w:tcPr>
            <w:tcW w:w="1803" w:type="dxa"/>
            <w:vAlign w:val="center"/>
          </w:tcPr>
          <w:p w:rsidR="00A55468" w:rsidRPr="00A55468" w:rsidRDefault="00A55468" w:rsidP="000B0853">
            <w:pPr>
              <w:spacing w:after="160"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40.694,82</w:t>
            </w:r>
          </w:p>
        </w:tc>
      </w:tr>
      <w:tr w:rsidR="00A55468" w:rsidRPr="00A55468" w:rsidTr="00024F2D">
        <w:tc>
          <w:tcPr>
            <w:tcW w:w="499" w:type="dxa"/>
            <w:shd w:val="clear" w:color="auto" w:fill="D9D9D9" w:themeFill="background1" w:themeFillShade="D9"/>
            <w:vAlign w:val="center"/>
          </w:tcPr>
          <w:p w:rsidR="00A55468" w:rsidRPr="00A55468" w:rsidRDefault="00A55468" w:rsidP="00A55468">
            <w:pPr>
              <w:spacing w:after="160" w:line="240" w:lineRule="auto"/>
              <w:contextualSpacing/>
              <w:jc w:val="both"/>
              <w:rPr>
                <w:rFonts w:ascii="Silka" w:eastAsia="Times New Roman" w:hAnsi="Silka" w:cstheme="minorHAnsi"/>
                <w:sz w:val="21"/>
                <w:szCs w:val="21"/>
                <w:lang w:eastAsia="hr-HR"/>
              </w:rPr>
            </w:pPr>
            <w:r w:rsidRPr="00A55468">
              <w:rPr>
                <w:rFonts w:ascii="Silka" w:eastAsia="Times New Roman" w:hAnsi="Silka" w:cstheme="minorHAnsi"/>
                <w:sz w:val="21"/>
                <w:szCs w:val="21"/>
                <w:lang w:eastAsia="hr-HR"/>
              </w:rPr>
              <w:t>3.</w:t>
            </w:r>
          </w:p>
        </w:tc>
        <w:tc>
          <w:tcPr>
            <w:tcW w:w="4956" w:type="dxa"/>
            <w:vAlign w:val="center"/>
          </w:tcPr>
          <w:p w:rsidR="00A55468" w:rsidRPr="00A55468" w:rsidRDefault="00A55468" w:rsidP="00A55468">
            <w:pPr>
              <w:spacing w:after="160"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Knjiga „Vojnici grofa Josipa Kazimira Draškovića“</w:t>
            </w:r>
          </w:p>
        </w:tc>
        <w:tc>
          <w:tcPr>
            <w:tcW w:w="1804" w:type="dxa"/>
            <w:vAlign w:val="center"/>
          </w:tcPr>
          <w:p w:rsidR="00A55468" w:rsidRPr="00A55468" w:rsidRDefault="000B0853" w:rsidP="000B0853">
            <w:pPr>
              <w:spacing w:after="160"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20.200,00</w:t>
            </w:r>
          </w:p>
        </w:tc>
        <w:tc>
          <w:tcPr>
            <w:tcW w:w="1803" w:type="dxa"/>
            <w:vAlign w:val="center"/>
          </w:tcPr>
          <w:p w:rsidR="00A55468" w:rsidRPr="00A55468" w:rsidRDefault="000B0853" w:rsidP="000B0853">
            <w:pPr>
              <w:spacing w:after="160"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20.200,00</w:t>
            </w:r>
          </w:p>
        </w:tc>
      </w:tr>
      <w:tr w:rsidR="00A55468" w:rsidRPr="00A55468" w:rsidTr="004C4918">
        <w:tc>
          <w:tcPr>
            <w:tcW w:w="499" w:type="dxa"/>
            <w:shd w:val="clear" w:color="auto" w:fill="D9D9D9" w:themeFill="background1" w:themeFillShade="D9"/>
            <w:vAlign w:val="center"/>
          </w:tcPr>
          <w:p w:rsidR="00A55468" w:rsidRPr="00A55468" w:rsidRDefault="00A55468" w:rsidP="00A55468">
            <w:pPr>
              <w:spacing w:after="160" w:line="240" w:lineRule="auto"/>
              <w:contextualSpacing/>
              <w:jc w:val="both"/>
              <w:rPr>
                <w:rFonts w:ascii="Silka" w:eastAsia="Times New Roman" w:hAnsi="Silka" w:cstheme="minorHAnsi"/>
                <w:sz w:val="21"/>
                <w:szCs w:val="21"/>
                <w:lang w:eastAsia="hr-HR"/>
              </w:rPr>
            </w:pPr>
            <w:r w:rsidRPr="00A55468">
              <w:rPr>
                <w:rFonts w:ascii="Silka" w:eastAsia="Times New Roman" w:hAnsi="Silka" w:cstheme="minorHAnsi"/>
                <w:sz w:val="21"/>
                <w:szCs w:val="21"/>
                <w:lang w:eastAsia="hr-HR"/>
              </w:rPr>
              <w:t>4.</w:t>
            </w:r>
          </w:p>
        </w:tc>
        <w:tc>
          <w:tcPr>
            <w:tcW w:w="4956" w:type="dxa"/>
            <w:vAlign w:val="center"/>
          </w:tcPr>
          <w:p w:rsidR="00A55468" w:rsidRPr="00A55468" w:rsidRDefault="00A55468" w:rsidP="00A55468">
            <w:pPr>
              <w:spacing w:after="160"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Edukacija za razvoj publike</w:t>
            </w:r>
          </w:p>
        </w:tc>
        <w:tc>
          <w:tcPr>
            <w:tcW w:w="1804" w:type="dxa"/>
            <w:vAlign w:val="center"/>
          </w:tcPr>
          <w:p w:rsidR="00A55468" w:rsidRPr="00A55468" w:rsidRDefault="000B0853" w:rsidP="000B0853">
            <w:pPr>
              <w:spacing w:after="160"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19.767,00</w:t>
            </w:r>
          </w:p>
        </w:tc>
        <w:tc>
          <w:tcPr>
            <w:tcW w:w="1803" w:type="dxa"/>
            <w:vAlign w:val="center"/>
          </w:tcPr>
          <w:p w:rsidR="00A55468" w:rsidRPr="00A55468" w:rsidRDefault="000B0853" w:rsidP="000B0853">
            <w:pPr>
              <w:spacing w:after="160"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19.773,95</w:t>
            </w:r>
          </w:p>
        </w:tc>
      </w:tr>
      <w:tr w:rsidR="00A55468" w:rsidRPr="00A55468" w:rsidTr="00DA5230">
        <w:tc>
          <w:tcPr>
            <w:tcW w:w="499" w:type="dxa"/>
            <w:shd w:val="clear" w:color="auto" w:fill="D9D9D9" w:themeFill="background1" w:themeFillShade="D9"/>
            <w:vAlign w:val="center"/>
          </w:tcPr>
          <w:p w:rsidR="00A55468" w:rsidRPr="00A55468" w:rsidRDefault="00A55468"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5.</w:t>
            </w:r>
          </w:p>
        </w:tc>
        <w:tc>
          <w:tcPr>
            <w:tcW w:w="4956" w:type="dxa"/>
            <w:vAlign w:val="center"/>
          </w:tcPr>
          <w:p w:rsidR="00A55468" w:rsidRPr="00A55468" w:rsidRDefault="000B0853"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Rebranding, novi vizualni identitet, dizajn i oblikovanje web stranice</w:t>
            </w:r>
          </w:p>
        </w:tc>
        <w:tc>
          <w:tcPr>
            <w:tcW w:w="1804"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17.450,00</w:t>
            </w:r>
          </w:p>
        </w:tc>
        <w:tc>
          <w:tcPr>
            <w:tcW w:w="1803"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17.450,00</w:t>
            </w:r>
          </w:p>
        </w:tc>
      </w:tr>
      <w:tr w:rsidR="00A55468" w:rsidRPr="00A55468" w:rsidTr="00075085">
        <w:tc>
          <w:tcPr>
            <w:tcW w:w="499" w:type="dxa"/>
            <w:shd w:val="clear" w:color="auto" w:fill="D9D9D9" w:themeFill="background1" w:themeFillShade="D9"/>
            <w:vAlign w:val="center"/>
          </w:tcPr>
          <w:p w:rsidR="00A55468" w:rsidRPr="00A55468" w:rsidRDefault="00A55468"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6.</w:t>
            </w:r>
          </w:p>
        </w:tc>
        <w:tc>
          <w:tcPr>
            <w:tcW w:w="4956" w:type="dxa"/>
            <w:vAlign w:val="center"/>
          </w:tcPr>
          <w:p w:rsidR="00A55468" w:rsidRPr="00A55468" w:rsidRDefault="000B0853"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Sanacija stepeništa i staza u perivoju</w:t>
            </w:r>
          </w:p>
        </w:tc>
        <w:tc>
          <w:tcPr>
            <w:tcW w:w="1804"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258.986,00</w:t>
            </w:r>
          </w:p>
        </w:tc>
        <w:tc>
          <w:tcPr>
            <w:tcW w:w="1803"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258.078,84</w:t>
            </w:r>
          </w:p>
        </w:tc>
      </w:tr>
      <w:tr w:rsidR="00A55468" w:rsidRPr="00A55468" w:rsidTr="00CD766F">
        <w:tc>
          <w:tcPr>
            <w:tcW w:w="499" w:type="dxa"/>
            <w:shd w:val="clear" w:color="auto" w:fill="D9D9D9" w:themeFill="background1" w:themeFillShade="D9"/>
            <w:vAlign w:val="center"/>
          </w:tcPr>
          <w:p w:rsidR="00A55468" w:rsidRPr="00A55468" w:rsidRDefault="00A55468"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7.</w:t>
            </w:r>
          </w:p>
        </w:tc>
        <w:tc>
          <w:tcPr>
            <w:tcW w:w="4956" w:type="dxa"/>
            <w:vAlign w:val="center"/>
          </w:tcPr>
          <w:p w:rsidR="00A55468" w:rsidRPr="00A55468" w:rsidRDefault="000B0853"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Sufinanciranje energetske obnove pomoćne zgrade Dvora Trakošćan</w:t>
            </w:r>
          </w:p>
        </w:tc>
        <w:tc>
          <w:tcPr>
            <w:tcW w:w="1804"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144.992,00</w:t>
            </w:r>
          </w:p>
        </w:tc>
        <w:tc>
          <w:tcPr>
            <w:tcW w:w="1803"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144.992,00</w:t>
            </w:r>
          </w:p>
        </w:tc>
      </w:tr>
      <w:tr w:rsidR="00A55468" w:rsidRPr="00A55468" w:rsidTr="0026074A">
        <w:tc>
          <w:tcPr>
            <w:tcW w:w="499" w:type="dxa"/>
            <w:shd w:val="clear" w:color="auto" w:fill="D9D9D9" w:themeFill="background1" w:themeFillShade="D9"/>
            <w:vAlign w:val="center"/>
          </w:tcPr>
          <w:p w:rsidR="00A55468" w:rsidRPr="00A55468" w:rsidRDefault="00A55468"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8.</w:t>
            </w:r>
          </w:p>
        </w:tc>
        <w:tc>
          <w:tcPr>
            <w:tcW w:w="4956" w:type="dxa"/>
            <w:vAlign w:val="center"/>
          </w:tcPr>
          <w:p w:rsidR="00A55468" w:rsidRPr="00A55468" w:rsidRDefault="000B0853"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Razmjena izložbi – Muzej Arouca</w:t>
            </w:r>
          </w:p>
        </w:tc>
        <w:tc>
          <w:tcPr>
            <w:tcW w:w="1804"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3.818,00</w:t>
            </w:r>
          </w:p>
        </w:tc>
        <w:tc>
          <w:tcPr>
            <w:tcW w:w="1803"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3.817,80</w:t>
            </w:r>
          </w:p>
        </w:tc>
      </w:tr>
      <w:tr w:rsidR="00A55468" w:rsidRPr="00A55468" w:rsidTr="00740319">
        <w:tc>
          <w:tcPr>
            <w:tcW w:w="499" w:type="dxa"/>
            <w:shd w:val="clear" w:color="auto" w:fill="D9D9D9" w:themeFill="background1" w:themeFillShade="D9"/>
            <w:vAlign w:val="center"/>
          </w:tcPr>
          <w:p w:rsidR="00A55468" w:rsidRPr="00A55468" w:rsidRDefault="00A55468"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9.</w:t>
            </w:r>
          </w:p>
        </w:tc>
        <w:tc>
          <w:tcPr>
            <w:tcW w:w="4956" w:type="dxa"/>
            <w:vAlign w:val="center"/>
          </w:tcPr>
          <w:p w:rsidR="00A55468" w:rsidRPr="00A55468" w:rsidRDefault="000B0853"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Organizacija konferencije i sudjelovanje na konferencijama</w:t>
            </w:r>
          </w:p>
        </w:tc>
        <w:tc>
          <w:tcPr>
            <w:tcW w:w="1804"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6.505,00</w:t>
            </w:r>
          </w:p>
        </w:tc>
        <w:tc>
          <w:tcPr>
            <w:tcW w:w="1803"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6.504,65</w:t>
            </w:r>
          </w:p>
        </w:tc>
      </w:tr>
      <w:tr w:rsidR="00A55468" w:rsidRPr="00A55468" w:rsidTr="00B102FB">
        <w:tc>
          <w:tcPr>
            <w:tcW w:w="499" w:type="dxa"/>
            <w:shd w:val="clear" w:color="auto" w:fill="D9D9D9" w:themeFill="background1" w:themeFillShade="D9"/>
            <w:vAlign w:val="center"/>
          </w:tcPr>
          <w:p w:rsidR="00A55468" w:rsidRPr="00A55468" w:rsidRDefault="00A55468"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10.</w:t>
            </w:r>
          </w:p>
        </w:tc>
        <w:tc>
          <w:tcPr>
            <w:tcW w:w="4956" w:type="dxa"/>
            <w:vAlign w:val="center"/>
          </w:tcPr>
          <w:p w:rsidR="00A55468" w:rsidRPr="00A55468" w:rsidRDefault="000B0853"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Proslava 70 godina</w:t>
            </w:r>
          </w:p>
        </w:tc>
        <w:tc>
          <w:tcPr>
            <w:tcW w:w="1804"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10.686,00</w:t>
            </w:r>
          </w:p>
        </w:tc>
        <w:tc>
          <w:tcPr>
            <w:tcW w:w="1803"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10.664,07</w:t>
            </w:r>
          </w:p>
        </w:tc>
      </w:tr>
      <w:tr w:rsidR="00A55468" w:rsidRPr="00A55468" w:rsidTr="00AD0FCE">
        <w:tc>
          <w:tcPr>
            <w:tcW w:w="499" w:type="dxa"/>
            <w:shd w:val="clear" w:color="auto" w:fill="D9D9D9" w:themeFill="background1" w:themeFillShade="D9"/>
            <w:vAlign w:val="center"/>
          </w:tcPr>
          <w:p w:rsidR="00A55468" w:rsidRPr="00A55468" w:rsidRDefault="00A55468"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11.</w:t>
            </w:r>
          </w:p>
        </w:tc>
        <w:tc>
          <w:tcPr>
            <w:tcW w:w="4956" w:type="dxa"/>
            <w:vAlign w:val="center"/>
          </w:tcPr>
          <w:p w:rsidR="00A55468" w:rsidRPr="00A55468" w:rsidRDefault="000B0853" w:rsidP="00A55468">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Konzervatorsko-restauratorski zahvati na zidnim tapetama iz druge polovice 19. stoljeća, Mala biblioteka Dvora Trakošćan</w:t>
            </w:r>
          </w:p>
        </w:tc>
        <w:tc>
          <w:tcPr>
            <w:tcW w:w="1804"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20.049,00</w:t>
            </w:r>
          </w:p>
        </w:tc>
        <w:tc>
          <w:tcPr>
            <w:tcW w:w="1803" w:type="dxa"/>
            <w:vAlign w:val="center"/>
          </w:tcPr>
          <w:p w:rsidR="00A55468" w:rsidRPr="00A55468" w:rsidRDefault="000B0853" w:rsidP="000B0853">
            <w:pPr>
              <w:spacing w:line="240" w:lineRule="auto"/>
              <w:contextualSpacing/>
              <w:jc w:val="center"/>
              <w:rPr>
                <w:rFonts w:ascii="Silka" w:eastAsia="Times New Roman" w:hAnsi="Silka" w:cstheme="minorHAnsi"/>
                <w:sz w:val="21"/>
                <w:szCs w:val="21"/>
                <w:lang w:eastAsia="hr-HR"/>
              </w:rPr>
            </w:pPr>
            <w:r>
              <w:rPr>
                <w:rFonts w:ascii="Silka" w:eastAsia="Times New Roman" w:hAnsi="Silka" w:cstheme="minorHAnsi"/>
                <w:sz w:val="21"/>
                <w:szCs w:val="21"/>
                <w:lang w:eastAsia="hr-HR"/>
              </w:rPr>
              <w:t>20.066,37</w:t>
            </w:r>
          </w:p>
        </w:tc>
      </w:tr>
      <w:tr w:rsidR="00A55468" w:rsidRPr="00A55468" w:rsidTr="00A55468">
        <w:tc>
          <w:tcPr>
            <w:tcW w:w="499" w:type="dxa"/>
            <w:shd w:val="clear" w:color="auto" w:fill="D9D9D9" w:themeFill="background1" w:themeFillShade="D9"/>
            <w:vAlign w:val="center"/>
          </w:tcPr>
          <w:p w:rsidR="00A55468" w:rsidRPr="00A55468" w:rsidRDefault="00A55468" w:rsidP="00A55468">
            <w:pPr>
              <w:spacing w:after="160" w:line="240" w:lineRule="auto"/>
              <w:contextualSpacing/>
              <w:jc w:val="both"/>
              <w:rPr>
                <w:rFonts w:ascii="Silka" w:eastAsia="Times New Roman" w:hAnsi="Silka" w:cstheme="minorHAnsi"/>
                <w:sz w:val="21"/>
                <w:szCs w:val="21"/>
                <w:lang w:eastAsia="hr-HR"/>
              </w:rPr>
            </w:pPr>
          </w:p>
        </w:tc>
        <w:tc>
          <w:tcPr>
            <w:tcW w:w="4956" w:type="dxa"/>
            <w:vAlign w:val="center"/>
          </w:tcPr>
          <w:p w:rsidR="00A55468" w:rsidRPr="00DC6249" w:rsidRDefault="00A55468" w:rsidP="00A55468">
            <w:pPr>
              <w:spacing w:after="160" w:line="240" w:lineRule="auto"/>
              <w:contextualSpacing/>
              <w:jc w:val="both"/>
              <w:rPr>
                <w:rFonts w:ascii="Silka Bold" w:eastAsia="Times New Roman" w:hAnsi="Silka Bold" w:cstheme="minorHAnsi"/>
                <w:sz w:val="21"/>
                <w:szCs w:val="21"/>
                <w:lang w:eastAsia="hr-HR"/>
              </w:rPr>
            </w:pPr>
            <w:r w:rsidRPr="00DC6249">
              <w:rPr>
                <w:rFonts w:ascii="Silka Bold" w:eastAsia="Times New Roman" w:hAnsi="Silka Bold" w:cstheme="minorHAnsi"/>
                <w:sz w:val="21"/>
                <w:szCs w:val="21"/>
                <w:lang w:eastAsia="hr-HR"/>
              </w:rPr>
              <w:t>UKUPNO:</w:t>
            </w:r>
          </w:p>
        </w:tc>
        <w:tc>
          <w:tcPr>
            <w:tcW w:w="1804" w:type="dxa"/>
            <w:vAlign w:val="center"/>
          </w:tcPr>
          <w:p w:rsidR="00A55468" w:rsidRPr="00DC6249" w:rsidRDefault="000B0853" w:rsidP="000B0853">
            <w:pPr>
              <w:spacing w:after="160" w:line="240" w:lineRule="auto"/>
              <w:contextualSpacing/>
              <w:jc w:val="center"/>
              <w:rPr>
                <w:rFonts w:ascii="Silka Bold" w:eastAsia="Times New Roman" w:hAnsi="Silka Bold" w:cstheme="minorHAnsi"/>
                <w:sz w:val="21"/>
                <w:szCs w:val="21"/>
                <w:lang w:eastAsia="hr-HR"/>
              </w:rPr>
            </w:pPr>
            <w:r w:rsidRPr="00DC6249">
              <w:rPr>
                <w:rFonts w:ascii="Silka Bold" w:eastAsia="Times New Roman" w:hAnsi="Silka Bold" w:cstheme="minorHAnsi"/>
                <w:sz w:val="21"/>
                <w:szCs w:val="21"/>
                <w:lang w:eastAsia="hr-HR"/>
              </w:rPr>
              <w:t>566.573,00</w:t>
            </w:r>
          </w:p>
        </w:tc>
        <w:tc>
          <w:tcPr>
            <w:tcW w:w="1803" w:type="dxa"/>
            <w:vAlign w:val="center"/>
          </w:tcPr>
          <w:p w:rsidR="00A55468" w:rsidRPr="00DC6249" w:rsidRDefault="000B0853" w:rsidP="000B0853">
            <w:pPr>
              <w:spacing w:after="160" w:line="240" w:lineRule="auto"/>
              <w:contextualSpacing/>
              <w:jc w:val="center"/>
              <w:rPr>
                <w:rFonts w:ascii="Silka Bold" w:eastAsia="Times New Roman" w:hAnsi="Silka Bold" w:cstheme="minorHAnsi"/>
                <w:sz w:val="21"/>
                <w:szCs w:val="21"/>
                <w:lang w:eastAsia="hr-HR"/>
              </w:rPr>
            </w:pPr>
            <w:r w:rsidRPr="00DC6249">
              <w:rPr>
                <w:rFonts w:ascii="Silka Bold" w:eastAsia="Times New Roman" w:hAnsi="Silka Bold" w:cstheme="minorHAnsi"/>
                <w:sz w:val="21"/>
                <w:szCs w:val="21"/>
                <w:lang w:eastAsia="hr-HR"/>
              </w:rPr>
              <w:t>566.572,50</w:t>
            </w:r>
          </w:p>
        </w:tc>
      </w:tr>
    </w:tbl>
    <w:p w:rsidR="00375A61" w:rsidRPr="005B4589" w:rsidRDefault="00375A61" w:rsidP="00375A61">
      <w:pPr>
        <w:spacing w:line="240" w:lineRule="auto"/>
        <w:contextualSpacing/>
        <w:jc w:val="both"/>
        <w:rPr>
          <w:rFonts w:ascii="Silka" w:eastAsia="Times New Roman" w:hAnsi="Silka" w:cstheme="minorHAnsi"/>
          <w:b/>
          <w:sz w:val="21"/>
          <w:szCs w:val="21"/>
          <w:lang w:eastAsia="hr-HR"/>
        </w:rPr>
      </w:pPr>
    </w:p>
    <w:p w:rsidR="00A55468" w:rsidRDefault="00375A61" w:rsidP="00A55468">
      <w:pPr>
        <w:spacing w:line="240" w:lineRule="auto"/>
        <w:contextualSpacing/>
        <w:jc w:val="both"/>
        <w:rPr>
          <w:rFonts w:ascii="Silka Bold" w:eastAsia="Times New Roman" w:hAnsi="Silka Bold" w:cstheme="minorHAnsi"/>
          <w:sz w:val="21"/>
          <w:szCs w:val="21"/>
          <w:lang w:eastAsia="hr-HR"/>
        </w:rPr>
      </w:pPr>
      <w:r w:rsidRPr="005B4589">
        <w:rPr>
          <w:rFonts w:ascii="Silka Bold" w:eastAsia="Times New Roman" w:hAnsi="Silka Bold" w:cstheme="minorHAnsi"/>
          <w:sz w:val="21"/>
          <w:szCs w:val="21"/>
          <w:lang w:eastAsia="hr-HR"/>
        </w:rPr>
        <w:t xml:space="preserve">Zaključak: Upravno vijeće je jednoglasno donijelo Odluku </w:t>
      </w:r>
      <w:r>
        <w:rPr>
          <w:rFonts w:ascii="Silka Bold" w:eastAsia="Times New Roman" w:hAnsi="Silka Bold" w:cstheme="minorHAnsi"/>
          <w:sz w:val="21"/>
          <w:szCs w:val="21"/>
          <w:lang w:eastAsia="hr-HR"/>
        </w:rPr>
        <w:t xml:space="preserve">o </w:t>
      </w:r>
      <w:r w:rsidR="00A55468" w:rsidRPr="00A55468">
        <w:rPr>
          <w:rFonts w:ascii="Silka Bold" w:eastAsia="Times New Roman" w:hAnsi="Silka Bold" w:cstheme="minorHAnsi"/>
          <w:sz w:val="21"/>
          <w:szCs w:val="21"/>
          <w:lang w:eastAsia="hr-HR"/>
        </w:rPr>
        <w:t xml:space="preserve">usvajanju Konačnog </w:t>
      </w:r>
    </w:p>
    <w:p w:rsidR="00A55468" w:rsidRDefault="00A55468" w:rsidP="00A55468">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 xml:space="preserve">                      </w:t>
      </w:r>
      <w:r w:rsidRPr="00A55468">
        <w:rPr>
          <w:rFonts w:ascii="Silka Bold" w:eastAsia="Times New Roman" w:hAnsi="Silka Bold" w:cstheme="minorHAnsi"/>
          <w:sz w:val="21"/>
          <w:szCs w:val="21"/>
          <w:lang w:eastAsia="hr-HR"/>
        </w:rPr>
        <w:t>izvješća o izvršenju programskih</w:t>
      </w:r>
      <w:r>
        <w:rPr>
          <w:rFonts w:ascii="Silka Bold" w:eastAsia="Times New Roman" w:hAnsi="Silka Bold" w:cstheme="minorHAnsi"/>
          <w:sz w:val="21"/>
          <w:szCs w:val="21"/>
          <w:lang w:eastAsia="hr-HR"/>
        </w:rPr>
        <w:t xml:space="preserve"> </w:t>
      </w:r>
      <w:r w:rsidRPr="00A55468">
        <w:rPr>
          <w:rFonts w:ascii="Silka Bold" w:eastAsia="Times New Roman" w:hAnsi="Silka Bold" w:cstheme="minorHAnsi"/>
          <w:sz w:val="21"/>
          <w:szCs w:val="21"/>
          <w:lang w:eastAsia="hr-HR"/>
        </w:rPr>
        <w:t xml:space="preserve">aktivnosti Dvora Trakošćan za 2024. </w:t>
      </w:r>
    </w:p>
    <w:p w:rsidR="00A55468" w:rsidRPr="00A55468" w:rsidRDefault="00A55468" w:rsidP="00A55468">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 xml:space="preserve">                      </w:t>
      </w:r>
      <w:r w:rsidRPr="00A55468">
        <w:rPr>
          <w:rFonts w:ascii="Silka Bold" w:eastAsia="Times New Roman" w:hAnsi="Silka Bold" w:cstheme="minorHAnsi"/>
          <w:sz w:val="21"/>
          <w:szCs w:val="21"/>
          <w:lang w:eastAsia="hr-HR"/>
        </w:rPr>
        <w:t>godinu</w:t>
      </w:r>
      <w:r>
        <w:rPr>
          <w:rFonts w:ascii="Silka Bold" w:eastAsia="Times New Roman" w:hAnsi="Silka Bold" w:cstheme="minorHAnsi"/>
          <w:sz w:val="21"/>
          <w:szCs w:val="21"/>
          <w:lang w:eastAsia="hr-HR"/>
        </w:rPr>
        <w:t>.</w:t>
      </w:r>
    </w:p>
    <w:p w:rsidR="00375A61" w:rsidRDefault="00375A61" w:rsidP="00271FAB">
      <w:pPr>
        <w:spacing w:line="240" w:lineRule="auto"/>
        <w:contextualSpacing/>
        <w:jc w:val="both"/>
        <w:rPr>
          <w:rFonts w:ascii="Silka Bold" w:eastAsia="Times New Roman" w:hAnsi="Silka Bold" w:cstheme="minorHAnsi"/>
          <w:sz w:val="21"/>
          <w:szCs w:val="21"/>
          <w:lang w:eastAsia="hr-HR"/>
        </w:rPr>
      </w:pPr>
    </w:p>
    <w:p w:rsidR="00F63F95" w:rsidRDefault="00F63F95" w:rsidP="00271FAB">
      <w:pPr>
        <w:spacing w:line="240" w:lineRule="auto"/>
        <w:contextualSpacing/>
        <w:jc w:val="both"/>
        <w:rPr>
          <w:rFonts w:ascii="Silka Bold" w:eastAsia="Times New Roman" w:hAnsi="Silka Bold" w:cstheme="minorHAnsi"/>
          <w:sz w:val="21"/>
          <w:szCs w:val="21"/>
          <w:lang w:eastAsia="hr-HR"/>
        </w:rPr>
      </w:pPr>
    </w:p>
    <w:p w:rsidR="00DC6249" w:rsidRDefault="007A7F28" w:rsidP="00156F0B">
      <w:pPr>
        <w:spacing w:line="240" w:lineRule="auto"/>
        <w:contextualSpacing/>
        <w:jc w:val="both"/>
        <w:rPr>
          <w:rFonts w:ascii="Silka Bold" w:eastAsia="Times New Roman" w:hAnsi="Silka Bold" w:cstheme="minorHAnsi"/>
          <w:sz w:val="21"/>
          <w:szCs w:val="21"/>
          <w:lang w:eastAsia="hr-HR"/>
        </w:rPr>
      </w:pPr>
      <w:r w:rsidRPr="005B4589">
        <w:rPr>
          <w:rFonts w:ascii="Silka Bold" w:eastAsia="Times New Roman" w:hAnsi="Silka Bold" w:cstheme="minorHAnsi"/>
          <w:sz w:val="21"/>
          <w:szCs w:val="21"/>
          <w:lang w:eastAsia="hr-HR"/>
        </w:rPr>
        <w:t xml:space="preserve">Ad 7.) </w:t>
      </w:r>
      <w:r w:rsidR="00156F0B" w:rsidRPr="00156F0B">
        <w:rPr>
          <w:rFonts w:ascii="Silka Bold" w:eastAsia="Times New Roman" w:hAnsi="Silka Bold" w:cstheme="minorHAnsi"/>
          <w:sz w:val="21"/>
          <w:szCs w:val="21"/>
          <w:lang w:eastAsia="hr-HR"/>
        </w:rPr>
        <w:t xml:space="preserve">Donošenje Odluke o usvajanju Izvještaja o izvršenju Financijskog plana Dvora </w:t>
      </w:r>
    </w:p>
    <w:p w:rsidR="00156F0B" w:rsidRPr="00156F0B" w:rsidRDefault="00DC6249" w:rsidP="00156F0B">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 xml:space="preserve">            </w:t>
      </w:r>
      <w:r w:rsidR="00156F0B" w:rsidRPr="00156F0B">
        <w:rPr>
          <w:rFonts w:ascii="Silka Bold" w:eastAsia="Times New Roman" w:hAnsi="Silka Bold" w:cstheme="minorHAnsi"/>
          <w:sz w:val="21"/>
          <w:szCs w:val="21"/>
          <w:lang w:eastAsia="hr-HR"/>
        </w:rPr>
        <w:t>Trakošćan za 2024. godinu</w:t>
      </w:r>
    </w:p>
    <w:p w:rsidR="00A63121" w:rsidRPr="00A63121" w:rsidRDefault="00A63121" w:rsidP="00271FAB">
      <w:pPr>
        <w:spacing w:line="240" w:lineRule="auto"/>
        <w:contextualSpacing/>
        <w:jc w:val="both"/>
        <w:rPr>
          <w:rFonts w:ascii="Silka Bold" w:eastAsia="Times New Roman" w:hAnsi="Silka Bold" w:cstheme="minorHAnsi"/>
          <w:sz w:val="21"/>
          <w:szCs w:val="21"/>
          <w:lang w:eastAsia="hr-HR"/>
        </w:rPr>
      </w:pPr>
    </w:p>
    <w:p w:rsidR="000F475D" w:rsidRDefault="00DC6249" w:rsidP="00933B3D">
      <w:pPr>
        <w:spacing w:line="240" w:lineRule="auto"/>
        <w:contextualSpacing/>
        <w:jc w:val="both"/>
        <w:rPr>
          <w:rFonts w:ascii="Silka" w:eastAsia="Times New Roman" w:hAnsi="Silka" w:cstheme="minorHAnsi"/>
          <w:sz w:val="21"/>
          <w:szCs w:val="21"/>
          <w:lang w:eastAsia="hr-HR"/>
        </w:rPr>
      </w:pPr>
      <w:r>
        <w:rPr>
          <w:rFonts w:ascii="Silka" w:eastAsia="Times New Roman" w:hAnsi="Silka" w:cstheme="minorHAnsi"/>
          <w:sz w:val="21"/>
          <w:szCs w:val="21"/>
          <w:lang w:eastAsia="hr-HR"/>
        </w:rPr>
        <w:t>Voditeljica računovodstva je članovima Upravnog vijeća detaljno izložila Izvještaj o izvršenju Financijskog plana Dvora Trakošćan za 2024. godinu.</w:t>
      </w:r>
    </w:p>
    <w:p w:rsidR="000F475D" w:rsidRPr="005B4589" w:rsidRDefault="000F475D" w:rsidP="00933B3D">
      <w:pPr>
        <w:spacing w:line="240" w:lineRule="auto"/>
        <w:contextualSpacing/>
        <w:jc w:val="both"/>
        <w:rPr>
          <w:rFonts w:ascii="Silka" w:eastAsiaTheme="minorHAnsi" w:hAnsi="Silka" w:cstheme="minorHAnsi"/>
          <w:sz w:val="21"/>
          <w:szCs w:val="21"/>
        </w:rPr>
      </w:pPr>
    </w:p>
    <w:p w:rsidR="00DC6249" w:rsidRDefault="008A23FB" w:rsidP="00DC6249">
      <w:pPr>
        <w:spacing w:line="240" w:lineRule="auto"/>
        <w:contextualSpacing/>
        <w:jc w:val="both"/>
        <w:rPr>
          <w:rFonts w:ascii="Silka Bold" w:eastAsia="Times New Roman" w:hAnsi="Silka Bold" w:cstheme="minorHAnsi"/>
          <w:sz w:val="21"/>
          <w:szCs w:val="21"/>
          <w:lang w:eastAsia="hr-HR"/>
        </w:rPr>
      </w:pPr>
      <w:r w:rsidRPr="005B4589">
        <w:rPr>
          <w:rFonts w:ascii="Silka Bold" w:eastAsia="Times New Roman" w:hAnsi="Silka Bold" w:cstheme="minorHAnsi"/>
          <w:sz w:val="21"/>
          <w:szCs w:val="21"/>
          <w:lang w:eastAsia="hr-HR"/>
        </w:rPr>
        <w:t xml:space="preserve">Zaključak: </w:t>
      </w:r>
      <w:r w:rsidR="00041532" w:rsidRPr="005B4589">
        <w:rPr>
          <w:rFonts w:ascii="Silka Bold" w:eastAsia="Times New Roman" w:hAnsi="Silka Bold" w:cstheme="minorHAnsi"/>
          <w:sz w:val="21"/>
          <w:szCs w:val="21"/>
          <w:lang w:eastAsia="hr-HR"/>
        </w:rPr>
        <w:t xml:space="preserve">Upravno vijeće je </w:t>
      </w:r>
      <w:r w:rsidR="00A63121">
        <w:rPr>
          <w:rFonts w:ascii="Silka Bold" w:eastAsia="Times New Roman" w:hAnsi="Silka Bold" w:cstheme="minorHAnsi"/>
          <w:sz w:val="21"/>
          <w:szCs w:val="21"/>
          <w:lang w:eastAsia="hr-HR"/>
        </w:rPr>
        <w:t xml:space="preserve">jednoglasno </w:t>
      </w:r>
      <w:r w:rsidR="000F475D">
        <w:rPr>
          <w:rFonts w:ascii="Silka Bold" w:eastAsia="Times New Roman" w:hAnsi="Silka Bold" w:cstheme="minorHAnsi"/>
          <w:sz w:val="21"/>
          <w:szCs w:val="21"/>
          <w:lang w:eastAsia="hr-HR"/>
        </w:rPr>
        <w:t xml:space="preserve">donijelo </w:t>
      </w:r>
      <w:r w:rsidR="00DC6249">
        <w:rPr>
          <w:rFonts w:ascii="Silka Bold" w:eastAsia="Times New Roman" w:hAnsi="Silka Bold" w:cstheme="minorHAnsi"/>
          <w:sz w:val="21"/>
          <w:szCs w:val="21"/>
          <w:lang w:eastAsia="hr-HR"/>
        </w:rPr>
        <w:t xml:space="preserve">Odluku o usvajanju </w:t>
      </w:r>
      <w:r w:rsidR="00DC6249" w:rsidRPr="00DC6249">
        <w:rPr>
          <w:rFonts w:ascii="Silka Bold" w:eastAsia="Times New Roman" w:hAnsi="Silka Bold" w:cstheme="minorHAnsi"/>
          <w:sz w:val="21"/>
          <w:szCs w:val="21"/>
          <w:lang w:eastAsia="hr-HR"/>
        </w:rPr>
        <w:t>Izvještaja o</w:t>
      </w:r>
    </w:p>
    <w:p w:rsidR="00DC6249" w:rsidRPr="00DC6249" w:rsidRDefault="00DC6249" w:rsidP="00DC6249">
      <w:pPr>
        <w:spacing w:line="240" w:lineRule="auto"/>
        <w:contextualSpacing/>
        <w:jc w:val="both"/>
        <w:rPr>
          <w:rFonts w:ascii="Silka Bold" w:eastAsia="Times New Roman" w:hAnsi="Silka Bold" w:cstheme="minorHAnsi"/>
          <w:sz w:val="21"/>
          <w:szCs w:val="21"/>
          <w:lang w:eastAsia="hr-HR"/>
        </w:rPr>
      </w:pPr>
      <w:r>
        <w:rPr>
          <w:rFonts w:ascii="Silka Bold" w:eastAsia="Times New Roman" w:hAnsi="Silka Bold" w:cstheme="minorHAnsi"/>
          <w:sz w:val="21"/>
          <w:szCs w:val="21"/>
          <w:lang w:eastAsia="hr-HR"/>
        </w:rPr>
        <w:t xml:space="preserve">                    </w:t>
      </w:r>
      <w:r w:rsidRPr="00DC6249">
        <w:rPr>
          <w:rFonts w:ascii="Silka Bold" w:eastAsia="Times New Roman" w:hAnsi="Silka Bold" w:cstheme="minorHAnsi"/>
          <w:sz w:val="21"/>
          <w:szCs w:val="21"/>
          <w:lang w:eastAsia="hr-HR"/>
        </w:rPr>
        <w:t xml:space="preserve"> izvršenju Financijskog plana Dvora Trakošćan za 2024. godinu</w:t>
      </w:r>
      <w:r>
        <w:rPr>
          <w:rFonts w:ascii="Silka Bold" w:eastAsia="Times New Roman" w:hAnsi="Silka Bold" w:cstheme="minorHAnsi"/>
          <w:sz w:val="21"/>
          <w:szCs w:val="21"/>
          <w:lang w:eastAsia="hr-HR"/>
        </w:rPr>
        <w:t>.</w:t>
      </w:r>
    </w:p>
    <w:p w:rsidR="00DC6249" w:rsidRDefault="00DC6249" w:rsidP="00DC6249">
      <w:pPr>
        <w:spacing w:line="240" w:lineRule="auto"/>
        <w:contextualSpacing/>
        <w:jc w:val="both"/>
        <w:rPr>
          <w:rFonts w:ascii="Silka Bold" w:eastAsia="Times New Roman" w:hAnsi="Silka Bold" w:cstheme="minorHAnsi"/>
          <w:sz w:val="21"/>
          <w:szCs w:val="21"/>
          <w:lang w:eastAsia="hr-HR"/>
        </w:rPr>
      </w:pPr>
    </w:p>
    <w:p w:rsidR="00804B04" w:rsidRDefault="00804B04" w:rsidP="00DC6249">
      <w:pPr>
        <w:spacing w:line="240" w:lineRule="auto"/>
        <w:contextualSpacing/>
        <w:jc w:val="both"/>
        <w:rPr>
          <w:rFonts w:ascii="Silka Bold" w:eastAsia="Times New Roman" w:hAnsi="Silka Bold" w:cstheme="minorHAnsi"/>
          <w:sz w:val="21"/>
          <w:szCs w:val="21"/>
          <w:lang w:eastAsia="hr-HR"/>
        </w:rPr>
      </w:pPr>
    </w:p>
    <w:p w:rsidR="00804B04" w:rsidRPr="00DC6249" w:rsidRDefault="00804B04" w:rsidP="00DC6249">
      <w:pPr>
        <w:spacing w:line="240" w:lineRule="auto"/>
        <w:contextualSpacing/>
        <w:jc w:val="both"/>
        <w:rPr>
          <w:rFonts w:ascii="Silka Bold" w:eastAsia="Times New Roman" w:hAnsi="Silka Bold" w:cstheme="minorHAnsi"/>
          <w:sz w:val="21"/>
          <w:szCs w:val="21"/>
          <w:lang w:eastAsia="hr-HR"/>
        </w:rPr>
      </w:pPr>
    </w:p>
    <w:p w:rsidR="00B31551" w:rsidRPr="005B4589" w:rsidRDefault="00B31551" w:rsidP="007A7F28">
      <w:pPr>
        <w:spacing w:line="240" w:lineRule="auto"/>
        <w:contextualSpacing/>
        <w:jc w:val="both"/>
        <w:rPr>
          <w:rFonts w:ascii="Silka" w:eastAsia="Times New Roman" w:hAnsi="Silka" w:cstheme="minorHAnsi"/>
          <w:b/>
          <w:sz w:val="21"/>
          <w:szCs w:val="21"/>
          <w:lang w:eastAsia="hr-HR"/>
        </w:rPr>
      </w:pPr>
    </w:p>
    <w:p w:rsidR="00DC6249" w:rsidRPr="00DC6249" w:rsidRDefault="008A23FB" w:rsidP="00DC6249">
      <w:pPr>
        <w:spacing w:line="240" w:lineRule="auto"/>
        <w:contextualSpacing/>
        <w:jc w:val="both"/>
        <w:rPr>
          <w:rFonts w:ascii="Silka Bold" w:eastAsia="Times New Roman" w:hAnsi="Silka Bold" w:cstheme="minorHAnsi"/>
          <w:sz w:val="21"/>
          <w:szCs w:val="21"/>
          <w:lang w:eastAsia="hr-HR"/>
        </w:rPr>
      </w:pPr>
      <w:r w:rsidRPr="005B4589">
        <w:rPr>
          <w:rFonts w:ascii="Silka Bold" w:eastAsia="Times New Roman" w:hAnsi="Silka Bold" w:cstheme="minorHAnsi"/>
          <w:sz w:val="21"/>
          <w:szCs w:val="21"/>
          <w:lang w:eastAsia="hr-HR"/>
        </w:rPr>
        <w:lastRenderedPageBreak/>
        <w:t xml:space="preserve">Ad 8.) </w:t>
      </w:r>
      <w:r w:rsidR="00DC6249" w:rsidRPr="00DC6249">
        <w:rPr>
          <w:rFonts w:ascii="Silka Bold" w:eastAsia="Times New Roman" w:hAnsi="Silka Bold" w:cstheme="minorHAnsi"/>
          <w:sz w:val="21"/>
          <w:szCs w:val="21"/>
          <w:lang w:eastAsia="hr-HR"/>
        </w:rPr>
        <w:t>Donošenje Odluke o ispravku rezultata poslovanja iz 2024. godine</w:t>
      </w:r>
    </w:p>
    <w:p w:rsidR="00571930" w:rsidRDefault="00571930" w:rsidP="00375A61">
      <w:pPr>
        <w:spacing w:line="240" w:lineRule="auto"/>
        <w:contextualSpacing/>
        <w:jc w:val="both"/>
        <w:rPr>
          <w:rFonts w:ascii="Silka Bold" w:eastAsia="Times New Roman" w:hAnsi="Silka Bold" w:cstheme="minorHAnsi"/>
          <w:sz w:val="21"/>
          <w:szCs w:val="21"/>
          <w:lang w:eastAsia="hr-HR"/>
        </w:rPr>
      </w:pPr>
    </w:p>
    <w:p w:rsidR="00DC6249" w:rsidRPr="00DC6249" w:rsidRDefault="00DC6249" w:rsidP="00DC6249">
      <w:pPr>
        <w:spacing w:line="240" w:lineRule="auto"/>
        <w:contextualSpacing/>
        <w:jc w:val="both"/>
        <w:rPr>
          <w:rFonts w:ascii="Silka" w:hAnsi="Silka"/>
          <w:b/>
          <w:sz w:val="21"/>
          <w:szCs w:val="21"/>
        </w:rPr>
      </w:pPr>
      <w:r w:rsidRPr="00DC6249">
        <w:rPr>
          <w:rFonts w:ascii="Silka" w:hAnsi="Silka"/>
          <w:sz w:val="21"/>
          <w:szCs w:val="21"/>
        </w:rPr>
        <w:t xml:space="preserve">Voditeljica računovodstva je članove Upravnog vijeća obavijestila da je izvršena uplata sredstva od strane </w:t>
      </w:r>
      <w:r>
        <w:rPr>
          <w:rFonts w:ascii="Silka" w:hAnsi="Silka"/>
          <w:sz w:val="21"/>
          <w:szCs w:val="21"/>
        </w:rPr>
        <w:t xml:space="preserve">Državnog proračuna </w:t>
      </w:r>
      <w:r w:rsidRPr="00DC6249">
        <w:rPr>
          <w:rFonts w:ascii="Silka" w:hAnsi="Silka"/>
          <w:sz w:val="21"/>
          <w:szCs w:val="21"/>
        </w:rPr>
        <w:t xml:space="preserve">za projekt </w:t>
      </w:r>
      <w:r>
        <w:rPr>
          <w:rFonts w:ascii="Silka" w:hAnsi="Silka"/>
          <w:sz w:val="21"/>
          <w:szCs w:val="21"/>
        </w:rPr>
        <w:t xml:space="preserve">Energetska obnova pomoćne zgrade Dvora Trakošćan </w:t>
      </w:r>
      <w:r w:rsidRPr="00DC6249">
        <w:rPr>
          <w:rFonts w:ascii="Silka" w:hAnsi="Silka"/>
          <w:sz w:val="21"/>
          <w:szCs w:val="21"/>
        </w:rPr>
        <w:t>i da je potrebna korekcija stanja na pojedinim kontima stoga je donesena Odluka o ispra</w:t>
      </w:r>
      <w:r>
        <w:rPr>
          <w:rFonts w:ascii="Silka" w:hAnsi="Silka"/>
          <w:sz w:val="21"/>
          <w:szCs w:val="21"/>
        </w:rPr>
        <w:t>vku rezultata poslovanja iz 2024</w:t>
      </w:r>
      <w:r w:rsidRPr="00DC6249">
        <w:rPr>
          <w:rFonts w:ascii="Silka" w:hAnsi="Silka"/>
          <w:sz w:val="21"/>
          <w:szCs w:val="21"/>
        </w:rPr>
        <w:t>. godine sa sljedećim sadržajem:</w:t>
      </w:r>
    </w:p>
    <w:p w:rsidR="00DC6249" w:rsidRPr="00DC6249" w:rsidRDefault="00DC6249" w:rsidP="00DC6249">
      <w:pPr>
        <w:spacing w:line="240" w:lineRule="auto"/>
        <w:contextualSpacing/>
        <w:jc w:val="center"/>
        <w:rPr>
          <w:rFonts w:ascii="Silka" w:hAnsi="Silka"/>
          <w:sz w:val="21"/>
          <w:szCs w:val="21"/>
        </w:rPr>
      </w:pPr>
      <w:r>
        <w:rPr>
          <w:rFonts w:ascii="Silka" w:hAnsi="Silka"/>
          <w:sz w:val="21"/>
          <w:szCs w:val="21"/>
        </w:rPr>
        <w:t>„I.</w:t>
      </w:r>
    </w:p>
    <w:p w:rsidR="00DC6249" w:rsidRPr="00A21E5F" w:rsidRDefault="00DC6249" w:rsidP="00DC6249">
      <w:pPr>
        <w:spacing w:line="240" w:lineRule="auto"/>
        <w:contextualSpacing/>
        <w:jc w:val="both"/>
        <w:rPr>
          <w:rFonts w:ascii="Silka" w:hAnsi="Silka"/>
          <w:sz w:val="21"/>
          <w:szCs w:val="21"/>
        </w:rPr>
      </w:pPr>
      <w:r w:rsidRPr="00A21E5F">
        <w:rPr>
          <w:rFonts w:ascii="Silka" w:hAnsi="Silka"/>
          <w:sz w:val="21"/>
          <w:szCs w:val="21"/>
        </w:rPr>
        <w:t xml:space="preserve">Ovom Odlukom provodi se ispravak knjiženja rezultata poslovanja iskazan u glavnoj knjizi Dvora Trakošćan. Početno stanje na kontu 9221 – Višak prihoda - iznosi 268.747,60 €. </w:t>
      </w:r>
    </w:p>
    <w:p w:rsidR="00DC6249" w:rsidRPr="00DC6249" w:rsidRDefault="00DC6249" w:rsidP="00DC6249">
      <w:pPr>
        <w:spacing w:line="240" w:lineRule="auto"/>
        <w:contextualSpacing/>
        <w:jc w:val="center"/>
        <w:rPr>
          <w:rFonts w:ascii="Silka" w:hAnsi="Silka"/>
          <w:sz w:val="21"/>
          <w:szCs w:val="21"/>
        </w:rPr>
      </w:pPr>
      <w:r>
        <w:rPr>
          <w:rFonts w:ascii="Silka" w:hAnsi="Silka"/>
          <w:sz w:val="21"/>
          <w:szCs w:val="21"/>
        </w:rPr>
        <w:t>II.</w:t>
      </w:r>
    </w:p>
    <w:p w:rsidR="00DC6249" w:rsidRPr="00A21E5F" w:rsidRDefault="00DC6249" w:rsidP="00DC6249">
      <w:pPr>
        <w:spacing w:line="240" w:lineRule="auto"/>
        <w:contextualSpacing/>
        <w:jc w:val="both"/>
        <w:rPr>
          <w:rFonts w:ascii="Silka" w:hAnsi="Silka"/>
          <w:sz w:val="21"/>
          <w:szCs w:val="21"/>
        </w:rPr>
      </w:pPr>
      <w:r w:rsidRPr="00A21E5F">
        <w:rPr>
          <w:rFonts w:ascii="Silka" w:hAnsi="Silka"/>
          <w:sz w:val="21"/>
          <w:szCs w:val="21"/>
        </w:rPr>
        <w:t>Rezultat poslovanja iz točke I. ostaje nepromijenjen u iznosu od 268.747,60 €, ali je  potrebno   zbog uplate Državnog proračuna za Energetsku obnovu pomoćne zgrade Dvora Trakošćan korigirati</w:t>
      </w:r>
      <w:r>
        <w:rPr>
          <w:rFonts w:ascii="Silka" w:hAnsi="Silka"/>
          <w:sz w:val="21"/>
          <w:szCs w:val="21"/>
        </w:rPr>
        <w:t xml:space="preserve"> </w:t>
      </w:r>
      <w:r w:rsidRPr="00A21E5F">
        <w:rPr>
          <w:rFonts w:ascii="Silka" w:hAnsi="Silka"/>
          <w:sz w:val="21"/>
          <w:szCs w:val="21"/>
        </w:rPr>
        <w:t>da</w:t>
      </w:r>
      <w:r>
        <w:rPr>
          <w:rFonts w:ascii="Silka" w:hAnsi="Silka"/>
          <w:sz w:val="21"/>
          <w:szCs w:val="21"/>
        </w:rPr>
        <w:t xml:space="preserve"> </w:t>
      </w:r>
      <w:r w:rsidRPr="00A21E5F">
        <w:rPr>
          <w:rFonts w:ascii="Silka" w:hAnsi="Silka"/>
          <w:sz w:val="21"/>
          <w:szCs w:val="21"/>
        </w:rPr>
        <w:t xml:space="preserve">se stanje </w:t>
      </w:r>
      <w:r>
        <w:rPr>
          <w:rFonts w:ascii="Silka" w:hAnsi="Silka"/>
          <w:sz w:val="21"/>
          <w:szCs w:val="21"/>
        </w:rPr>
        <w:t>na kontu 9221 – višak prihoda (</w:t>
      </w:r>
      <w:r w:rsidRPr="00A21E5F">
        <w:rPr>
          <w:rFonts w:ascii="Silka" w:hAnsi="Silka"/>
          <w:sz w:val="21"/>
          <w:szCs w:val="21"/>
        </w:rPr>
        <w:t>izvor financiranja 52 – ostale pomoći i darovnice) umanji za 13.762,13</w:t>
      </w:r>
      <w:r>
        <w:rPr>
          <w:rFonts w:ascii="Silka" w:hAnsi="Silka"/>
          <w:sz w:val="21"/>
          <w:szCs w:val="21"/>
        </w:rPr>
        <w:t xml:space="preserve"> €</w:t>
      </w:r>
      <w:r w:rsidRPr="00A21E5F">
        <w:rPr>
          <w:rFonts w:ascii="Silka" w:hAnsi="Silka"/>
          <w:sz w:val="21"/>
          <w:szCs w:val="21"/>
        </w:rPr>
        <w:t xml:space="preserve">, a istovremeno </w:t>
      </w:r>
      <w:bookmarkStart w:id="0" w:name="_Hlk192249860"/>
      <w:r w:rsidRPr="00A21E5F">
        <w:rPr>
          <w:rFonts w:ascii="Silka" w:hAnsi="Silka"/>
          <w:sz w:val="21"/>
          <w:szCs w:val="21"/>
        </w:rPr>
        <w:t>konto  9221 – višak prihoda  (</w:t>
      </w:r>
      <w:bookmarkStart w:id="1" w:name="_Hlk168401221"/>
      <w:r w:rsidRPr="00A21E5F">
        <w:rPr>
          <w:rFonts w:ascii="Silka" w:hAnsi="Silka"/>
          <w:sz w:val="21"/>
          <w:szCs w:val="21"/>
        </w:rPr>
        <w:t xml:space="preserve">izvor financiranja </w:t>
      </w:r>
      <w:bookmarkEnd w:id="1"/>
      <w:r w:rsidRPr="00A21E5F">
        <w:rPr>
          <w:rFonts w:ascii="Silka" w:hAnsi="Silka"/>
          <w:sz w:val="21"/>
          <w:szCs w:val="21"/>
        </w:rPr>
        <w:t>43 - ostali prihodi za posebne namjene) uveća za iznos od 13.762,13 €</w:t>
      </w:r>
      <w:bookmarkEnd w:id="0"/>
      <w:r>
        <w:rPr>
          <w:rFonts w:ascii="Silka" w:hAnsi="Silka"/>
          <w:sz w:val="21"/>
          <w:szCs w:val="21"/>
        </w:rPr>
        <w:t>. T</w:t>
      </w:r>
      <w:r w:rsidRPr="00A21E5F">
        <w:rPr>
          <w:rFonts w:ascii="Silka" w:hAnsi="Silka"/>
          <w:sz w:val="21"/>
          <w:szCs w:val="21"/>
        </w:rPr>
        <w:t>akođer</w:t>
      </w:r>
      <w:r>
        <w:rPr>
          <w:rFonts w:ascii="Silka" w:hAnsi="Silka"/>
          <w:sz w:val="21"/>
          <w:szCs w:val="21"/>
        </w:rPr>
        <w:t>,</w:t>
      </w:r>
      <w:r w:rsidRPr="00A21E5F">
        <w:rPr>
          <w:rFonts w:ascii="Silka" w:hAnsi="Silka"/>
          <w:sz w:val="21"/>
          <w:szCs w:val="21"/>
        </w:rPr>
        <w:t xml:space="preserve"> potrebno je korigirati da se stanje na kontu 9221 - višak prihoda (izvor  financiranja 11 – opći prihodi i primici</w:t>
      </w:r>
      <w:r>
        <w:rPr>
          <w:rFonts w:ascii="Silka" w:hAnsi="Silka"/>
          <w:sz w:val="21"/>
          <w:szCs w:val="21"/>
        </w:rPr>
        <w:t>)</w:t>
      </w:r>
      <w:r w:rsidRPr="00A21E5F">
        <w:rPr>
          <w:rFonts w:ascii="Silka" w:hAnsi="Silka"/>
          <w:sz w:val="21"/>
          <w:szCs w:val="21"/>
        </w:rPr>
        <w:t xml:space="preserve"> umanji za 14.772,57 €, a istovremeno konto  9221 – višak prihoda  (izvor financiranja 43 - ostali prihodi za posebne namjene) uveća za iznos od 14.772,57 €.</w:t>
      </w:r>
    </w:p>
    <w:p w:rsidR="00DC6249" w:rsidRPr="00DC6249" w:rsidRDefault="00DC6249" w:rsidP="00DC6249">
      <w:pPr>
        <w:spacing w:line="240" w:lineRule="auto"/>
        <w:contextualSpacing/>
        <w:jc w:val="center"/>
        <w:rPr>
          <w:rFonts w:ascii="Silka" w:hAnsi="Silka"/>
          <w:sz w:val="21"/>
          <w:szCs w:val="21"/>
        </w:rPr>
      </w:pPr>
      <w:r>
        <w:rPr>
          <w:rFonts w:ascii="Silka" w:hAnsi="Silka"/>
          <w:sz w:val="21"/>
          <w:szCs w:val="21"/>
        </w:rPr>
        <w:t>III.</w:t>
      </w:r>
    </w:p>
    <w:p w:rsidR="00DC6249" w:rsidRPr="00A21E5F" w:rsidRDefault="00DC6249" w:rsidP="00DC6249">
      <w:pPr>
        <w:spacing w:line="240" w:lineRule="auto"/>
        <w:contextualSpacing/>
        <w:jc w:val="both"/>
        <w:rPr>
          <w:rFonts w:ascii="Silka" w:hAnsi="Silka"/>
          <w:sz w:val="21"/>
          <w:szCs w:val="21"/>
        </w:rPr>
      </w:pPr>
      <w:r w:rsidRPr="00A21E5F">
        <w:rPr>
          <w:rFonts w:ascii="Silka" w:hAnsi="Silka"/>
          <w:sz w:val="21"/>
          <w:szCs w:val="21"/>
        </w:rPr>
        <w:t xml:space="preserve">Nakon izvršenog ispravka u poslovnim knjigama Dvora Trakošćan  rezultat poslovanja ostaje isti i  iznosi 268.747,60 €. </w:t>
      </w:r>
    </w:p>
    <w:p w:rsidR="00DC6249" w:rsidRPr="00DC6249" w:rsidRDefault="00DC6249" w:rsidP="00DC6249">
      <w:pPr>
        <w:spacing w:line="240" w:lineRule="auto"/>
        <w:contextualSpacing/>
        <w:jc w:val="center"/>
        <w:rPr>
          <w:rFonts w:ascii="Silka" w:hAnsi="Silka"/>
          <w:sz w:val="21"/>
          <w:szCs w:val="21"/>
        </w:rPr>
      </w:pPr>
      <w:r>
        <w:rPr>
          <w:rFonts w:ascii="Silka" w:hAnsi="Silka"/>
          <w:sz w:val="21"/>
          <w:szCs w:val="21"/>
        </w:rPr>
        <w:t>IV.</w:t>
      </w:r>
    </w:p>
    <w:p w:rsidR="00DC6249" w:rsidRDefault="00DC6249" w:rsidP="00DC6249">
      <w:pPr>
        <w:spacing w:line="240" w:lineRule="auto"/>
        <w:contextualSpacing/>
        <w:jc w:val="both"/>
        <w:rPr>
          <w:rFonts w:ascii="Silka" w:eastAsiaTheme="minorHAnsi" w:hAnsi="Silka" w:cstheme="minorBidi"/>
          <w:sz w:val="21"/>
          <w:szCs w:val="21"/>
        </w:rPr>
      </w:pPr>
      <w:r w:rsidRPr="00A21E5F">
        <w:rPr>
          <w:rFonts w:ascii="Silka" w:eastAsiaTheme="minorHAnsi" w:hAnsi="Silka" w:cstheme="minorBidi"/>
          <w:sz w:val="21"/>
          <w:szCs w:val="21"/>
        </w:rPr>
        <w:t xml:space="preserve">Ova odluka stupa na snagu prvi dan od donošenja. </w:t>
      </w:r>
      <w:r>
        <w:rPr>
          <w:rFonts w:ascii="Silka" w:eastAsiaTheme="minorHAnsi" w:hAnsi="Silka" w:cstheme="minorBidi"/>
          <w:sz w:val="21"/>
          <w:szCs w:val="21"/>
        </w:rPr>
        <w:t>„</w:t>
      </w:r>
    </w:p>
    <w:p w:rsidR="00DC6249" w:rsidRDefault="00DC6249" w:rsidP="00375A61">
      <w:pPr>
        <w:spacing w:line="240" w:lineRule="auto"/>
        <w:contextualSpacing/>
        <w:jc w:val="both"/>
        <w:rPr>
          <w:rFonts w:ascii="Silka" w:eastAsiaTheme="minorHAnsi" w:hAnsi="Silka" w:cstheme="minorBidi"/>
          <w:sz w:val="21"/>
          <w:szCs w:val="21"/>
        </w:rPr>
      </w:pPr>
    </w:p>
    <w:p w:rsidR="002564FA" w:rsidRDefault="002564FA" w:rsidP="00375A61">
      <w:pPr>
        <w:spacing w:line="240" w:lineRule="auto"/>
        <w:contextualSpacing/>
        <w:jc w:val="both"/>
        <w:rPr>
          <w:rFonts w:ascii="Silka Bold" w:eastAsia="Times New Roman" w:hAnsi="Silka Bold" w:cstheme="minorHAnsi"/>
          <w:sz w:val="21"/>
          <w:szCs w:val="21"/>
          <w:lang w:eastAsia="hr-HR"/>
        </w:rPr>
      </w:pPr>
      <w:r w:rsidRPr="002564FA">
        <w:rPr>
          <w:rFonts w:ascii="Silka Bold" w:eastAsiaTheme="minorHAnsi" w:hAnsi="Silka Bold" w:cstheme="minorBidi"/>
          <w:sz w:val="21"/>
          <w:szCs w:val="21"/>
        </w:rPr>
        <w:t xml:space="preserve">Zaključak: </w:t>
      </w:r>
      <w:r>
        <w:rPr>
          <w:rFonts w:ascii="Silka Bold" w:eastAsiaTheme="minorHAnsi" w:hAnsi="Silka Bold" w:cstheme="minorBidi"/>
          <w:sz w:val="21"/>
          <w:szCs w:val="21"/>
        </w:rPr>
        <w:t xml:space="preserve">Upravno vijeće je jednoglasno donijelo </w:t>
      </w:r>
      <w:r>
        <w:rPr>
          <w:rFonts w:ascii="Silka Bold" w:eastAsia="Times New Roman" w:hAnsi="Silka Bold" w:cstheme="minorHAnsi"/>
          <w:sz w:val="21"/>
          <w:szCs w:val="21"/>
          <w:lang w:eastAsia="hr-HR"/>
        </w:rPr>
        <w:t>Odluku</w:t>
      </w:r>
      <w:r w:rsidRPr="00DC6249">
        <w:rPr>
          <w:rFonts w:ascii="Silka Bold" w:eastAsia="Times New Roman" w:hAnsi="Silka Bold" w:cstheme="minorHAnsi"/>
          <w:sz w:val="21"/>
          <w:szCs w:val="21"/>
          <w:lang w:eastAsia="hr-HR"/>
        </w:rPr>
        <w:t xml:space="preserve"> o ispravku rezultata</w:t>
      </w:r>
    </w:p>
    <w:p w:rsidR="002564FA" w:rsidRPr="002564FA" w:rsidRDefault="002564FA" w:rsidP="00375A61">
      <w:pPr>
        <w:spacing w:line="240" w:lineRule="auto"/>
        <w:contextualSpacing/>
        <w:jc w:val="both"/>
        <w:rPr>
          <w:rFonts w:ascii="Silka Bold" w:eastAsiaTheme="minorHAnsi" w:hAnsi="Silka Bold" w:cstheme="minorBidi"/>
          <w:sz w:val="21"/>
          <w:szCs w:val="21"/>
        </w:rPr>
      </w:pPr>
      <w:r>
        <w:rPr>
          <w:rFonts w:ascii="Silka Bold" w:eastAsia="Times New Roman" w:hAnsi="Silka Bold" w:cstheme="minorHAnsi"/>
          <w:sz w:val="21"/>
          <w:szCs w:val="21"/>
          <w:lang w:eastAsia="hr-HR"/>
        </w:rPr>
        <w:t xml:space="preserve">                      </w:t>
      </w:r>
      <w:r w:rsidRPr="00DC6249">
        <w:rPr>
          <w:rFonts w:ascii="Silka Bold" w:eastAsia="Times New Roman" w:hAnsi="Silka Bold" w:cstheme="minorHAnsi"/>
          <w:sz w:val="21"/>
          <w:szCs w:val="21"/>
          <w:lang w:eastAsia="hr-HR"/>
        </w:rPr>
        <w:t>poslovanja iz 2024. godine</w:t>
      </w:r>
      <w:r>
        <w:rPr>
          <w:rFonts w:ascii="Silka Bold" w:eastAsia="Times New Roman" w:hAnsi="Silka Bold" w:cstheme="minorHAnsi"/>
          <w:sz w:val="21"/>
          <w:szCs w:val="21"/>
          <w:lang w:eastAsia="hr-HR"/>
        </w:rPr>
        <w:t>.</w:t>
      </w:r>
    </w:p>
    <w:p w:rsidR="002564FA" w:rsidRDefault="002564FA" w:rsidP="00375A61">
      <w:pPr>
        <w:spacing w:line="240" w:lineRule="auto"/>
        <w:contextualSpacing/>
        <w:jc w:val="both"/>
        <w:rPr>
          <w:rFonts w:ascii="Silka" w:eastAsiaTheme="minorHAnsi" w:hAnsi="Silka" w:cstheme="minorBidi"/>
          <w:sz w:val="21"/>
          <w:szCs w:val="21"/>
        </w:rPr>
      </w:pPr>
    </w:p>
    <w:p w:rsidR="002564FA" w:rsidRDefault="002564FA" w:rsidP="00375A61">
      <w:pPr>
        <w:spacing w:line="240" w:lineRule="auto"/>
        <w:contextualSpacing/>
        <w:jc w:val="both"/>
        <w:rPr>
          <w:rFonts w:ascii="Silka Bold" w:eastAsiaTheme="minorHAnsi" w:hAnsi="Silka Bold" w:cstheme="minorHAnsi"/>
          <w:sz w:val="21"/>
          <w:szCs w:val="21"/>
        </w:rPr>
      </w:pPr>
    </w:p>
    <w:p w:rsidR="00DC6249" w:rsidRDefault="00DC6249" w:rsidP="00375A61">
      <w:pPr>
        <w:spacing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Ad 9.) </w:t>
      </w:r>
      <w:r w:rsidR="00831FD6" w:rsidRPr="00831FD6">
        <w:rPr>
          <w:rFonts w:ascii="Silka Bold" w:eastAsiaTheme="minorHAnsi" w:hAnsi="Silka Bold" w:cstheme="minorHAnsi"/>
          <w:sz w:val="21"/>
          <w:szCs w:val="21"/>
        </w:rPr>
        <w:t>Donošenje Odluke o usvajanju I. izmjena i dopuna Plana nabave za 2025. godinu</w:t>
      </w:r>
    </w:p>
    <w:p w:rsidR="00831FD6" w:rsidRDefault="00831FD6" w:rsidP="00375A61">
      <w:pPr>
        <w:spacing w:line="240" w:lineRule="auto"/>
        <w:contextualSpacing/>
        <w:jc w:val="both"/>
        <w:rPr>
          <w:rFonts w:ascii="Silka Bold" w:eastAsiaTheme="minorHAnsi" w:hAnsi="Silka Bold" w:cstheme="minorHAnsi"/>
          <w:sz w:val="21"/>
          <w:szCs w:val="21"/>
        </w:rPr>
      </w:pPr>
    </w:p>
    <w:p w:rsidR="002B7636" w:rsidRPr="002B7636" w:rsidRDefault="002B7636" w:rsidP="002B7636">
      <w:pPr>
        <w:spacing w:line="240" w:lineRule="auto"/>
        <w:contextualSpacing/>
        <w:jc w:val="both"/>
        <w:rPr>
          <w:rFonts w:ascii="Silka" w:eastAsiaTheme="minorHAnsi" w:hAnsi="Silka" w:cstheme="minorHAnsi"/>
          <w:sz w:val="21"/>
          <w:szCs w:val="21"/>
        </w:rPr>
      </w:pPr>
      <w:r w:rsidRPr="002B7636">
        <w:rPr>
          <w:rFonts w:ascii="Silka" w:eastAsiaTheme="minorHAnsi" w:hAnsi="Silka" w:cstheme="minorHAnsi"/>
          <w:sz w:val="21"/>
          <w:szCs w:val="21"/>
        </w:rPr>
        <w:t xml:space="preserve">Ravnateljica </w:t>
      </w:r>
      <w:r>
        <w:rPr>
          <w:rFonts w:ascii="Silka" w:eastAsiaTheme="minorHAnsi" w:hAnsi="Silka" w:cstheme="minorHAnsi"/>
          <w:sz w:val="21"/>
          <w:szCs w:val="21"/>
        </w:rPr>
        <w:t xml:space="preserve">je </w:t>
      </w:r>
      <w:r w:rsidRPr="002B7636">
        <w:rPr>
          <w:rFonts w:ascii="Silka" w:eastAsiaTheme="minorHAnsi" w:hAnsi="Silka" w:cstheme="minorHAnsi"/>
          <w:sz w:val="21"/>
          <w:szCs w:val="21"/>
        </w:rPr>
        <w:t>čl</w:t>
      </w:r>
      <w:r>
        <w:rPr>
          <w:rFonts w:ascii="Silka" w:eastAsiaTheme="minorHAnsi" w:hAnsi="Silka" w:cstheme="minorHAnsi"/>
          <w:sz w:val="21"/>
          <w:szCs w:val="21"/>
        </w:rPr>
        <w:t>anovima Upravnog vijeća izložila I</w:t>
      </w:r>
      <w:r w:rsidRPr="002B7636">
        <w:rPr>
          <w:rFonts w:ascii="Silka" w:eastAsiaTheme="minorHAnsi" w:hAnsi="Silka" w:cstheme="minorHAnsi"/>
          <w:sz w:val="21"/>
          <w:szCs w:val="21"/>
        </w:rPr>
        <w:t>. izmjene i dopune Plan</w:t>
      </w:r>
      <w:r>
        <w:rPr>
          <w:rFonts w:ascii="Silka" w:eastAsiaTheme="minorHAnsi" w:hAnsi="Silka" w:cstheme="minorHAnsi"/>
          <w:sz w:val="21"/>
          <w:szCs w:val="21"/>
        </w:rPr>
        <w:t>a nabave Dvora Trakošćan za 2025</w:t>
      </w:r>
      <w:r w:rsidRPr="002B7636">
        <w:rPr>
          <w:rFonts w:ascii="Silka" w:eastAsiaTheme="minorHAnsi" w:hAnsi="Silka" w:cstheme="minorHAnsi"/>
          <w:sz w:val="21"/>
          <w:szCs w:val="21"/>
        </w:rPr>
        <w:t xml:space="preserve">. godinu. U odnosu na </w:t>
      </w:r>
      <w:r>
        <w:rPr>
          <w:rFonts w:ascii="Silka" w:eastAsiaTheme="minorHAnsi" w:hAnsi="Silka" w:cstheme="minorHAnsi"/>
          <w:sz w:val="21"/>
          <w:szCs w:val="21"/>
        </w:rPr>
        <w:t>Plan nabave Dvora Trakošćan za 2025</w:t>
      </w:r>
      <w:r w:rsidRPr="002B7636">
        <w:rPr>
          <w:rFonts w:ascii="Silka" w:eastAsiaTheme="minorHAnsi" w:hAnsi="Silka" w:cstheme="minorHAnsi"/>
          <w:sz w:val="21"/>
          <w:szCs w:val="21"/>
        </w:rPr>
        <w:t>. godinu dodan</w:t>
      </w:r>
      <w:r>
        <w:rPr>
          <w:rFonts w:ascii="Silka" w:eastAsiaTheme="minorHAnsi" w:hAnsi="Silka" w:cstheme="minorHAnsi"/>
          <w:sz w:val="21"/>
          <w:szCs w:val="21"/>
        </w:rPr>
        <w:t>o je pet</w:t>
      </w:r>
      <w:r w:rsidRPr="002B7636">
        <w:rPr>
          <w:rFonts w:ascii="Silka" w:eastAsiaTheme="minorHAnsi" w:hAnsi="Silka" w:cstheme="minorHAnsi"/>
          <w:sz w:val="21"/>
          <w:szCs w:val="21"/>
        </w:rPr>
        <w:t xml:space="preserve"> predmet</w:t>
      </w:r>
      <w:r>
        <w:rPr>
          <w:rFonts w:ascii="Silka" w:eastAsiaTheme="minorHAnsi" w:hAnsi="Silka" w:cstheme="minorHAnsi"/>
          <w:sz w:val="21"/>
          <w:szCs w:val="21"/>
        </w:rPr>
        <w:t>a nabave, a tri</w:t>
      </w:r>
      <w:r w:rsidRPr="002B7636">
        <w:rPr>
          <w:rFonts w:ascii="Silka" w:eastAsiaTheme="minorHAnsi" w:hAnsi="Silka" w:cstheme="minorHAnsi"/>
          <w:sz w:val="21"/>
          <w:szCs w:val="21"/>
        </w:rPr>
        <w:t xml:space="preserve"> su se predmeta nabave mijenjala.</w:t>
      </w:r>
    </w:p>
    <w:p w:rsidR="002B7636" w:rsidRPr="002B7636" w:rsidRDefault="002B7636" w:rsidP="002B7636">
      <w:pPr>
        <w:spacing w:line="240" w:lineRule="auto"/>
        <w:contextualSpacing/>
        <w:jc w:val="both"/>
        <w:rPr>
          <w:rFonts w:ascii="Silka" w:eastAsiaTheme="minorHAnsi" w:hAnsi="Silka" w:cstheme="minorHAnsi"/>
          <w:sz w:val="21"/>
          <w:szCs w:val="21"/>
        </w:rPr>
      </w:pPr>
    </w:p>
    <w:p w:rsidR="002B7636" w:rsidRDefault="002B7636" w:rsidP="002B7636">
      <w:pPr>
        <w:spacing w:line="240" w:lineRule="auto"/>
        <w:contextualSpacing/>
        <w:jc w:val="both"/>
        <w:rPr>
          <w:rFonts w:ascii="Silka" w:eastAsiaTheme="minorHAnsi" w:hAnsi="Silka" w:cstheme="minorHAnsi"/>
          <w:sz w:val="21"/>
          <w:szCs w:val="21"/>
        </w:rPr>
      </w:pPr>
      <w:r w:rsidRPr="002B7636">
        <w:rPr>
          <w:rFonts w:ascii="Silka" w:eastAsiaTheme="minorHAnsi" w:hAnsi="Silka" w:cstheme="minorHAnsi"/>
          <w:sz w:val="21"/>
          <w:szCs w:val="21"/>
        </w:rPr>
        <w:t>Dodan</w:t>
      </w:r>
      <w:r>
        <w:rPr>
          <w:rFonts w:ascii="Silka" w:eastAsiaTheme="minorHAnsi" w:hAnsi="Silka" w:cstheme="minorHAnsi"/>
          <w:sz w:val="21"/>
          <w:szCs w:val="21"/>
        </w:rPr>
        <w:t>i su sljedeći predmeti nabave:</w:t>
      </w:r>
    </w:p>
    <w:p w:rsidR="002B7636" w:rsidRDefault="002B7636" w:rsidP="002B7636">
      <w:pPr>
        <w:numPr>
          <w:ilvl w:val="0"/>
          <w:numId w:val="19"/>
        </w:numPr>
        <w:spacing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nabava usluga sistematskih pregleda za zaposlenike</w:t>
      </w:r>
    </w:p>
    <w:p w:rsidR="002B7636" w:rsidRDefault="002B7636" w:rsidP="002B7636">
      <w:pPr>
        <w:numPr>
          <w:ilvl w:val="0"/>
          <w:numId w:val="19"/>
        </w:numPr>
        <w:spacing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izrada projektne dokumentacije internog parkirališta Dvora Trakošćan uz uređenje okoliša, ograde i mosta</w:t>
      </w:r>
    </w:p>
    <w:p w:rsidR="002B7636" w:rsidRDefault="002B7636" w:rsidP="002B7636">
      <w:pPr>
        <w:numPr>
          <w:ilvl w:val="0"/>
          <w:numId w:val="19"/>
        </w:numPr>
        <w:spacing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nabava sagova</w:t>
      </w:r>
    </w:p>
    <w:p w:rsidR="002B7636" w:rsidRDefault="002B7636" w:rsidP="002B7636">
      <w:pPr>
        <w:numPr>
          <w:ilvl w:val="0"/>
          <w:numId w:val="19"/>
        </w:numPr>
        <w:spacing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opskrba vodom</w:t>
      </w:r>
    </w:p>
    <w:p w:rsidR="002B7636" w:rsidRPr="002B7636" w:rsidRDefault="002B7636" w:rsidP="002B7636">
      <w:pPr>
        <w:numPr>
          <w:ilvl w:val="0"/>
          <w:numId w:val="19"/>
        </w:numPr>
        <w:spacing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izrada projekta sustava tehničke zaštite za pomoćnu zgradu</w:t>
      </w:r>
    </w:p>
    <w:p w:rsidR="002B7636" w:rsidRPr="002B7636" w:rsidRDefault="002B7636" w:rsidP="002B7636">
      <w:pPr>
        <w:spacing w:line="240" w:lineRule="auto"/>
        <w:contextualSpacing/>
        <w:jc w:val="both"/>
        <w:rPr>
          <w:rFonts w:ascii="Silka" w:eastAsiaTheme="minorHAnsi" w:hAnsi="Silka" w:cstheme="minorHAnsi"/>
          <w:sz w:val="21"/>
          <w:szCs w:val="21"/>
        </w:rPr>
      </w:pPr>
    </w:p>
    <w:p w:rsidR="002B7636" w:rsidRPr="002B7636" w:rsidRDefault="002B7636" w:rsidP="002B7636">
      <w:pPr>
        <w:spacing w:line="240" w:lineRule="auto"/>
        <w:contextualSpacing/>
        <w:jc w:val="both"/>
        <w:rPr>
          <w:rFonts w:ascii="Silka" w:eastAsiaTheme="minorHAnsi" w:hAnsi="Silka" w:cstheme="minorHAnsi"/>
          <w:sz w:val="21"/>
          <w:szCs w:val="21"/>
        </w:rPr>
      </w:pPr>
      <w:r w:rsidRPr="002B7636">
        <w:rPr>
          <w:rFonts w:ascii="Silka" w:eastAsiaTheme="minorHAnsi" w:hAnsi="Silka" w:cstheme="minorHAnsi"/>
          <w:sz w:val="21"/>
          <w:szCs w:val="21"/>
        </w:rPr>
        <w:t>Izmijenjeni su sljedeći predmeti nabave:</w:t>
      </w:r>
    </w:p>
    <w:p w:rsidR="002B7636" w:rsidRDefault="002B7636" w:rsidP="002B7636">
      <w:pPr>
        <w:numPr>
          <w:ilvl w:val="0"/>
          <w:numId w:val="19"/>
        </w:numPr>
        <w:spacing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nabava opreme za razvoj dokumentacijskog servisa Dvora Trakošćan</w:t>
      </w:r>
    </w:p>
    <w:p w:rsidR="002B7636" w:rsidRDefault="002B7636" w:rsidP="002B7636">
      <w:pPr>
        <w:numPr>
          <w:ilvl w:val="0"/>
          <w:numId w:val="19"/>
        </w:numPr>
        <w:spacing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izvođenje konzervatorsko-restauratorskih zahvata na slikama</w:t>
      </w:r>
    </w:p>
    <w:p w:rsidR="002B7636" w:rsidRPr="002B7636" w:rsidRDefault="002B7636" w:rsidP="002B7636">
      <w:pPr>
        <w:numPr>
          <w:ilvl w:val="0"/>
          <w:numId w:val="19"/>
        </w:numPr>
        <w:spacing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uredska oprema i namještaj</w:t>
      </w:r>
    </w:p>
    <w:p w:rsidR="002B7636" w:rsidRDefault="002B7636" w:rsidP="00375A61">
      <w:pPr>
        <w:spacing w:line="240" w:lineRule="auto"/>
        <w:contextualSpacing/>
        <w:jc w:val="both"/>
        <w:rPr>
          <w:rFonts w:ascii="Silka Bold" w:eastAsiaTheme="minorHAnsi" w:hAnsi="Silka Bold" w:cstheme="minorHAnsi"/>
          <w:sz w:val="21"/>
          <w:szCs w:val="21"/>
        </w:rPr>
      </w:pPr>
    </w:p>
    <w:p w:rsidR="00831FD6" w:rsidRDefault="00831FD6" w:rsidP="00375A61">
      <w:pPr>
        <w:spacing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Zaključak: Upravno vijeće je jednoglasno donijelo Odluku o usvajanju I. izmjena i </w:t>
      </w:r>
    </w:p>
    <w:p w:rsidR="00831FD6" w:rsidRDefault="00831FD6" w:rsidP="00375A61">
      <w:pPr>
        <w:spacing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dopuna Plana nabave za 2025. godinu</w:t>
      </w:r>
      <w:r w:rsidR="002564FA">
        <w:rPr>
          <w:rFonts w:ascii="Silka Bold" w:eastAsiaTheme="minorHAnsi" w:hAnsi="Silka Bold" w:cstheme="minorHAnsi"/>
          <w:sz w:val="21"/>
          <w:szCs w:val="21"/>
        </w:rPr>
        <w:t>.</w:t>
      </w:r>
    </w:p>
    <w:p w:rsidR="00C301AE" w:rsidRDefault="00C301AE" w:rsidP="008D2492">
      <w:pPr>
        <w:spacing w:after="0" w:line="240" w:lineRule="auto"/>
        <w:contextualSpacing/>
        <w:jc w:val="both"/>
        <w:rPr>
          <w:rFonts w:ascii="Silka Bold" w:eastAsiaTheme="minorHAnsi" w:hAnsi="Silka Bold" w:cstheme="minorHAnsi"/>
          <w:sz w:val="21"/>
          <w:szCs w:val="21"/>
        </w:rPr>
      </w:pPr>
    </w:p>
    <w:p w:rsidR="00804B04" w:rsidRDefault="00804B04" w:rsidP="008D2492">
      <w:pPr>
        <w:spacing w:after="0" w:line="240" w:lineRule="auto"/>
        <w:contextualSpacing/>
        <w:jc w:val="both"/>
        <w:rPr>
          <w:rFonts w:ascii="Silka Bold" w:eastAsiaTheme="minorHAnsi" w:hAnsi="Silka Bold" w:cstheme="minorHAnsi"/>
          <w:sz w:val="21"/>
          <w:szCs w:val="21"/>
        </w:rPr>
      </w:pPr>
    </w:p>
    <w:p w:rsidR="00A22E32" w:rsidRDefault="00A22E32" w:rsidP="008D2492">
      <w:pPr>
        <w:spacing w:after="0" w:line="240" w:lineRule="auto"/>
        <w:contextualSpacing/>
        <w:jc w:val="both"/>
        <w:rPr>
          <w:rFonts w:ascii="Silka Bold" w:eastAsiaTheme="minorHAnsi" w:hAnsi="Silka Bold" w:cstheme="minorHAnsi"/>
          <w:sz w:val="21"/>
          <w:szCs w:val="21"/>
        </w:rPr>
      </w:pPr>
    </w:p>
    <w:p w:rsidR="00A22E32" w:rsidRDefault="00A22E32" w:rsidP="00A22E32">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lastRenderedPageBreak/>
        <w:t xml:space="preserve">Ad 10.) </w:t>
      </w:r>
      <w:r w:rsidRPr="00A22E32">
        <w:rPr>
          <w:rFonts w:ascii="Silka Bold" w:eastAsiaTheme="minorHAnsi" w:hAnsi="Silka Bold" w:cstheme="minorHAnsi"/>
          <w:sz w:val="21"/>
          <w:szCs w:val="21"/>
        </w:rPr>
        <w:t xml:space="preserve">Davanje prethodne suglasnosti na Proceduru blagajničkog poslovanja u muzeju </w:t>
      </w:r>
    </w:p>
    <w:p w:rsidR="00A22E32" w:rsidRPr="00A22E32" w:rsidRDefault="00A22E32" w:rsidP="00A22E32">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A22E32">
        <w:rPr>
          <w:rFonts w:ascii="Silka Bold" w:eastAsiaTheme="minorHAnsi" w:hAnsi="Silka Bold" w:cstheme="minorHAnsi"/>
          <w:sz w:val="21"/>
          <w:szCs w:val="21"/>
        </w:rPr>
        <w:t>Dvor Trakošćan</w:t>
      </w:r>
    </w:p>
    <w:p w:rsidR="00F26633" w:rsidRDefault="00F26633" w:rsidP="00F26633">
      <w:pPr>
        <w:spacing w:after="0" w:line="240" w:lineRule="auto"/>
        <w:contextualSpacing/>
        <w:jc w:val="both"/>
        <w:rPr>
          <w:rFonts w:ascii="Silka Bold" w:eastAsiaTheme="minorHAnsi" w:hAnsi="Silka Bold" w:cstheme="minorHAnsi"/>
          <w:sz w:val="21"/>
          <w:szCs w:val="21"/>
        </w:rPr>
      </w:pPr>
    </w:p>
    <w:p w:rsidR="00F26633" w:rsidRDefault="00F26633" w:rsidP="00F26633">
      <w:pPr>
        <w:spacing w:after="0" w:line="240" w:lineRule="auto"/>
        <w:contextualSpacing/>
        <w:jc w:val="both"/>
        <w:rPr>
          <w:rFonts w:ascii="Silka" w:eastAsiaTheme="minorHAnsi" w:hAnsi="Silka" w:cstheme="minorHAnsi"/>
          <w:sz w:val="21"/>
          <w:szCs w:val="21"/>
        </w:rPr>
      </w:pPr>
      <w:r w:rsidRPr="00CD171E">
        <w:rPr>
          <w:rFonts w:ascii="Silka" w:eastAsiaTheme="minorHAnsi" w:hAnsi="Silka" w:cstheme="minorHAnsi"/>
          <w:sz w:val="21"/>
          <w:szCs w:val="21"/>
        </w:rPr>
        <w:t xml:space="preserve">Ravnateljica je </w:t>
      </w:r>
      <w:r>
        <w:rPr>
          <w:rFonts w:ascii="Silka" w:eastAsiaTheme="minorHAnsi" w:hAnsi="Silka" w:cstheme="minorHAnsi"/>
          <w:sz w:val="21"/>
          <w:szCs w:val="21"/>
        </w:rPr>
        <w:t>obavijestila članove Upravnog vijeća da je potrebno povećati minimalne iznose glavne i pomoćnih blagajni kako bi se moglo obavljati normalno redovno poslovanje. Izrađen</w:t>
      </w:r>
      <w:r w:rsidR="002564FA">
        <w:rPr>
          <w:rFonts w:ascii="Silka" w:eastAsiaTheme="minorHAnsi" w:hAnsi="Silka" w:cstheme="minorHAnsi"/>
          <w:sz w:val="21"/>
          <w:szCs w:val="21"/>
        </w:rPr>
        <w:t xml:space="preserve"> je prijedlog </w:t>
      </w:r>
      <w:r>
        <w:rPr>
          <w:rFonts w:ascii="Silka" w:eastAsiaTheme="minorHAnsi" w:hAnsi="Silka" w:cstheme="minorHAnsi"/>
          <w:sz w:val="21"/>
          <w:szCs w:val="21"/>
        </w:rPr>
        <w:t>na koji Upravno vijeće treba dati prethodnu suglasnost.</w:t>
      </w:r>
    </w:p>
    <w:p w:rsidR="00A22E32" w:rsidRDefault="00A22E32" w:rsidP="00F03DDA">
      <w:pPr>
        <w:spacing w:after="0" w:line="240" w:lineRule="auto"/>
        <w:contextualSpacing/>
        <w:jc w:val="both"/>
        <w:rPr>
          <w:rFonts w:ascii="Silka Bold" w:eastAsiaTheme="minorHAnsi" w:hAnsi="Silka Bold" w:cstheme="minorHAnsi"/>
          <w:sz w:val="21"/>
          <w:szCs w:val="21"/>
        </w:rPr>
      </w:pPr>
    </w:p>
    <w:p w:rsidR="00A22E32" w:rsidRDefault="00A22E32" w:rsidP="00F03DDA">
      <w:pPr>
        <w:spacing w:after="0" w:line="240" w:lineRule="auto"/>
        <w:contextualSpacing/>
        <w:jc w:val="both"/>
        <w:rPr>
          <w:rFonts w:ascii="Silka Bold" w:eastAsiaTheme="minorHAnsi" w:hAnsi="Silka Bold" w:cstheme="minorHAnsi"/>
          <w:sz w:val="21"/>
          <w:szCs w:val="21"/>
        </w:rPr>
      </w:pPr>
      <w:r w:rsidRPr="00A22E32">
        <w:rPr>
          <w:rFonts w:ascii="Silka Bold" w:eastAsiaTheme="minorHAnsi" w:hAnsi="Silka Bold" w:cstheme="minorHAnsi"/>
          <w:sz w:val="21"/>
          <w:szCs w:val="21"/>
        </w:rPr>
        <w:t>Zaključak: Upravno vijeće je jednoglasno dalo prethodnu suglasnost na Proceduru</w:t>
      </w:r>
    </w:p>
    <w:p w:rsidR="00A22E32" w:rsidRPr="00A22E32" w:rsidRDefault="00A22E32" w:rsidP="00F03DDA">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A22E32">
        <w:rPr>
          <w:rFonts w:ascii="Silka Bold" w:eastAsiaTheme="minorHAnsi" w:hAnsi="Silka Bold" w:cstheme="minorHAnsi"/>
          <w:sz w:val="21"/>
          <w:szCs w:val="21"/>
        </w:rPr>
        <w:t xml:space="preserve"> blagajničkog poslovanja u muzeju Dvor Trakošćan.</w:t>
      </w:r>
    </w:p>
    <w:p w:rsidR="00A22E32" w:rsidRDefault="00A22E32" w:rsidP="00F03DDA">
      <w:pPr>
        <w:spacing w:after="0" w:line="240" w:lineRule="auto"/>
        <w:contextualSpacing/>
        <w:jc w:val="both"/>
        <w:rPr>
          <w:rFonts w:ascii="Silka" w:eastAsiaTheme="minorHAnsi" w:hAnsi="Silka" w:cstheme="minorHAnsi"/>
          <w:sz w:val="21"/>
          <w:szCs w:val="21"/>
        </w:rPr>
      </w:pPr>
    </w:p>
    <w:p w:rsidR="00A22E32" w:rsidRDefault="00A22E32" w:rsidP="00F03DDA">
      <w:pPr>
        <w:spacing w:after="0" w:line="240" w:lineRule="auto"/>
        <w:contextualSpacing/>
        <w:jc w:val="both"/>
        <w:rPr>
          <w:rFonts w:ascii="Silka" w:eastAsiaTheme="minorHAnsi" w:hAnsi="Silka" w:cstheme="minorHAnsi"/>
          <w:sz w:val="21"/>
          <w:szCs w:val="21"/>
        </w:rPr>
      </w:pPr>
    </w:p>
    <w:p w:rsidR="007425A6" w:rsidRDefault="007425A6" w:rsidP="007425A6">
      <w:pPr>
        <w:spacing w:after="0" w:line="240" w:lineRule="auto"/>
        <w:contextualSpacing/>
        <w:jc w:val="both"/>
        <w:rPr>
          <w:rFonts w:ascii="Silka Bold" w:eastAsiaTheme="minorHAnsi" w:hAnsi="Silka Bold" w:cstheme="minorHAnsi"/>
          <w:sz w:val="21"/>
          <w:szCs w:val="21"/>
        </w:rPr>
      </w:pPr>
      <w:r w:rsidRPr="007425A6">
        <w:rPr>
          <w:rFonts w:ascii="Silka Bold" w:eastAsiaTheme="minorHAnsi" w:hAnsi="Silka Bold" w:cstheme="minorHAnsi"/>
          <w:sz w:val="21"/>
          <w:szCs w:val="21"/>
        </w:rPr>
        <w:t xml:space="preserve">Ad 11.) Donošenje Odluke o usvajanju Prijedloga Pravilnika o II. izmjeni Pravilnika o </w:t>
      </w:r>
    </w:p>
    <w:p w:rsidR="007425A6" w:rsidRPr="007425A6" w:rsidRDefault="007425A6" w:rsidP="007425A6">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7425A6">
        <w:rPr>
          <w:rFonts w:ascii="Silka Bold" w:eastAsiaTheme="minorHAnsi" w:hAnsi="Silka Bold" w:cstheme="minorHAnsi"/>
          <w:sz w:val="21"/>
          <w:szCs w:val="21"/>
        </w:rPr>
        <w:t>unutarnjem ustrojstvu i načinu rada muzeja Dvor Trakošćan</w:t>
      </w:r>
    </w:p>
    <w:p w:rsidR="007425A6" w:rsidRDefault="007425A6" w:rsidP="00F03DDA">
      <w:pPr>
        <w:spacing w:after="0" w:line="240" w:lineRule="auto"/>
        <w:contextualSpacing/>
        <w:jc w:val="both"/>
        <w:rPr>
          <w:rFonts w:ascii="Silka" w:eastAsiaTheme="minorHAnsi" w:hAnsi="Silka" w:cstheme="minorHAnsi"/>
          <w:sz w:val="21"/>
          <w:szCs w:val="21"/>
        </w:rPr>
      </w:pPr>
    </w:p>
    <w:p w:rsidR="00DE65F1" w:rsidRPr="00DE65F1" w:rsidRDefault="00DE65F1" w:rsidP="007425A6">
      <w:pPr>
        <w:spacing w:after="0" w:line="240" w:lineRule="auto"/>
        <w:contextualSpacing/>
        <w:jc w:val="both"/>
        <w:rPr>
          <w:rFonts w:ascii="Silka" w:eastAsiaTheme="minorHAnsi" w:hAnsi="Silka" w:cstheme="minorHAnsi"/>
          <w:sz w:val="21"/>
          <w:szCs w:val="21"/>
        </w:rPr>
      </w:pPr>
      <w:r w:rsidRPr="00DE65F1">
        <w:rPr>
          <w:rFonts w:ascii="Silka" w:eastAsiaTheme="minorHAnsi" w:hAnsi="Silka" w:cstheme="minorHAnsi"/>
          <w:sz w:val="21"/>
          <w:szCs w:val="21"/>
        </w:rPr>
        <w:t xml:space="preserve">Ravnateljica je </w:t>
      </w:r>
      <w:r>
        <w:rPr>
          <w:rFonts w:ascii="Silka" w:eastAsiaTheme="minorHAnsi" w:hAnsi="Silka" w:cstheme="minorHAnsi"/>
          <w:sz w:val="21"/>
          <w:szCs w:val="21"/>
        </w:rPr>
        <w:t>obavijestila članove Upravnog vijeća da je potrebna izmjena Pravilnika o unutarnjem ustrojstvu i načinu rada muzeja Dvor Trakošćan. Radno mjesto savjetnika za pravne poslove će se zamijeniti pravnim zastupnikom s položenim pravosudnim ispitom</w:t>
      </w:r>
      <w:r w:rsidR="002564FA">
        <w:rPr>
          <w:rFonts w:ascii="Silka" w:eastAsiaTheme="minorHAnsi" w:hAnsi="Silka" w:cstheme="minorHAnsi"/>
          <w:sz w:val="21"/>
          <w:szCs w:val="21"/>
        </w:rPr>
        <w:t>. Prijedlog Pravilnika s navedenom izmjenom će se poslati na prethodnu suglasnost Ministarstvu kulture i medija.</w:t>
      </w:r>
    </w:p>
    <w:p w:rsidR="00DE65F1" w:rsidRDefault="00DE65F1" w:rsidP="007425A6">
      <w:pPr>
        <w:spacing w:after="0" w:line="240" w:lineRule="auto"/>
        <w:contextualSpacing/>
        <w:jc w:val="both"/>
        <w:rPr>
          <w:rFonts w:ascii="Silka Bold" w:eastAsiaTheme="minorHAnsi" w:hAnsi="Silka Bold" w:cstheme="minorHAnsi"/>
          <w:sz w:val="21"/>
          <w:szCs w:val="21"/>
        </w:rPr>
      </w:pPr>
    </w:p>
    <w:p w:rsidR="007425A6" w:rsidRDefault="007425A6" w:rsidP="007425A6">
      <w:pPr>
        <w:spacing w:after="0" w:line="240" w:lineRule="auto"/>
        <w:contextualSpacing/>
        <w:jc w:val="both"/>
        <w:rPr>
          <w:rFonts w:ascii="Silka Bold" w:eastAsiaTheme="minorHAnsi" w:hAnsi="Silka Bold" w:cstheme="minorHAnsi"/>
          <w:sz w:val="21"/>
          <w:szCs w:val="21"/>
        </w:rPr>
      </w:pPr>
      <w:r w:rsidRPr="007425A6">
        <w:rPr>
          <w:rFonts w:ascii="Silka Bold" w:eastAsiaTheme="minorHAnsi" w:hAnsi="Silka Bold" w:cstheme="minorHAnsi"/>
          <w:sz w:val="21"/>
          <w:szCs w:val="21"/>
        </w:rPr>
        <w:t xml:space="preserve">Zaključak: Upravno vijeće je jednoglasno donijelo Odluku o usvajanju Prijedloga </w:t>
      </w:r>
    </w:p>
    <w:p w:rsidR="007425A6" w:rsidRDefault="007425A6" w:rsidP="007425A6">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7425A6">
        <w:rPr>
          <w:rFonts w:ascii="Silka Bold" w:eastAsiaTheme="minorHAnsi" w:hAnsi="Silka Bold" w:cstheme="minorHAnsi"/>
          <w:sz w:val="21"/>
          <w:szCs w:val="21"/>
        </w:rPr>
        <w:t xml:space="preserve">Pravilnika o II. izmjeni Pravilnika o unutarnjem ustrojstvu i načinu rada </w:t>
      </w:r>
    </w:p>
    <w:p w:rsidR="007425A6" w:rsidRPr="007425A6" w:rsidRDefault="007425A6" w:rsidP="007425A6">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7425A6">
        <w:rPr>
          <w:rFonts w:ascii="Silka Bold" w:eastAsiaTheme="minorHAnsi" w:hAnsi="Silka Bold" w:cstheme="minorHAnsi"/>
          <w:sz w:val="21"/>
          <w:szCs w:val="21"/>
        </w:rPr>
        <w:t>muzeja Dvor Trakošćan</w:t>
      </w:r>
      <w:r w:rsidR="002564FA">
        <w:rPr>
          <w:rFonts w:ascii="Silka Bold" w:eastAsiaTheme="minorHAnsi" w:hAnsi="Silka Bold" w:cstheme="minorHAnsi"/>
          <w:sz w:val="21"/>
          <w:szCs w:val="21"/>
        </w:rPr>
        <w:t>.</w:t>
      </w:r>
    </w:p>
    <w:p w:rsidR="007425A6" w:rsidRPr="007425A6" w:rsidRDefault="007425A6" w:rsidP="007425A6">
      <w:pPr>
        <w:spacing w:after="0" w:line="240" w:lineRule="auto"/>
        <w:contextualSpacing/>
        <w:jc w:val="both"/>
        <w:rPr>
          <w:rFonts w:ascii="Silka" w:eastAsiaTheme="minorHAnsi" w:hAnsi="Silka" w:cstheme="minorHAnsi"/>
          <w:sz w:val="21"/>
          <w:szCs w:val="21"/>
        </w:rPr>
      </w:pPr>
    </w:p>
    <w:p w:rsidR="007425A6" w:rsidRDefault="007425A6" w:rsidP="00F03DDA">
      <w:pPr>
        <w:spacing w:after="0" w:line="240" w:lineRule="auto"/>
        <w:contextualSpacing/>
        <w:jc w:val="both"/>
        <w:rPr>
          <w:rFonts w:ascii="Silka" w:eastAsiaTheme="minorHAnsi" w:hAnsi="Silka" w:cstheme="minorHAnsi"/>
          <w:sz w:val="21"/>
          <w:szCs w:val="21"/>
        </w:rPr>
      </w:pPr>
    </w:p>
    <w:p w:rsidR="002564FA" w:rsidRDefault="002564FA" w:rsidP="002564FA">
      <w:pPr>
        <w:spacing w:after="0" w:line="240" w:lineRule="auto"/>
        <w:contextualSpacing/>
        <w:jc w:val="both"/>
        <w:rPr>
          <w:rFonts w:ascii="Silka Bold" w:eastAsiaTheme="minorHAnsi" w:hAnsi="Silka Bold" w:cstheme="minorHAnsi"/>
          <w:sz w:val="21"/>
          <w:szCs w:val="21"/>
        </w:rPr>
      </w:pPr>
      <w:r w:rsidRPr="002564FA">
        <w:rPr>
          <w:rFonts w:ascii="Silka Bold" w:eastAsiaTheme="minorHAnsi" w:hAnsi="Silka Bold" w:cstheme="minorHAnsi"/>
          <w:sz w:val="21"/>
          <w:szCs w:val="21"/>
        </w:rPr>
        <w:t xml:space="preserve">Ad 12.) Davanje prethodne suglasnosti na Prijedlog Pravilnika o uvjetima i načinu </w:t>
      </w:r>
    </w:p>
    <w:p w:rsidR="002564FA" w:rsidRDefault="002564FA" w:rsidP="002564FA">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2564FA">
        <w:rPr>
          <w:rFonts w:ascii="Silka Bold" w:eastAsiaTheme="minorHAnsi" w:hAnsi="Silka Bold" w:cstheme="minorHAnsi"/>
          <w:sz w:val="21"/>
          <w:szCs w:val="21"/>
        </w:rPr>
        <w:t xml:space="preserve">ostvarivanja uvida u muzejsku građu i muzejsku dokumentaciju muzeja Dvor </w:t>
      </w:r>
    </w:p>
    <w:p w:rsidR="002564FA" w:rsidRDefault="002564FA" w:rsidP="002564FA">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2564FA">
        <w:rPr>
          <w:rFonts w:ascii="Silka Bold" w:eastAsiaTheme="minorHAnsi" w:hAnsi="Silka Bold" w:cstheme="minorHAnsi"/>
          <w:sz w:val="21"/>
          <w:szCs w:val="21"/>
        </w:rPr>
        <w:t xml:space="preserve">Trakošćan i Prijedlog Cjenika usluga uvida u muzejsku građu i dokumentaciju </w:t>
      </w:r>
    </w:p>
    <w:p w:rsidR="002564FA" w:rsidRPr="002564FA" w:rsidRDefault="002564FA" w:rsidP="002564FA">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2564FA">
        <w:rPr>
          <w:rFonts w:ascii="Silka Bold" w:eastAsiaTheme="minorHAnsi" w:hAnsi="Silka Bold" w:cstheme="minorHAnsi"/>
          <w:sz w:val="21"/>
          <w:szCs w:val="21"/>
        </w:rPr>
        <w:t>muzeja Dvor Trakošćan</w:t>
      </w:r>
    </w:p>
    <w:p w:rsidR="002564FA" w:rsidRDefault="002564FA" w:rsidP="00F03DDA">
      <w:pPr>
        <w:spacing w:after="0" w:line="240" w:lineRule="auto"/>
        <w:contextualSpacing/>
        <w:jc w:val="both"/>
        <w:rPr>
          <w:rFonts w:ascii="Silka Bold" w:eastAsiaTheme="minorHAnsi" w:hAnsi="Silka Bold" w:cstheme="minorHAnsi"/>
          <w:sz w:val="21"/>
          <w:szCs w:val="21"/>
        </w:rPr>
      </w:pPr>
    </w:p>
    <w:p w:rsidR="002564FA" w:rsidRDefault="002564FA" w:rsidP="002564FA">
      <w:pPr>
        <w:spacing w:after="0" w:line="240" w:lineRule="auto"/>
        <w:contextualSpacing/>
        <w:jc w:val="both"/>
        <w:rPr>
          <w:rFonts w:ascii="Silka" w:eastAsiaTheme="minorHAnsi" w:hAnsi="Silka" w:cstheme="minorHAnsi"/>
          <w:sz w:val="21"/>
          <w:szCs w:val="21"/>
        </w:rPr>
      </w:pPr>
      <w:r w:rsidRPr="002564FA">
        <w:rPr>
          <w:rFonts w:ascii="Silka" w:eastAsiaTheme="minorHAnsi" w:hAnsi="Silka" w:cstheme="minorHAnsi"/>
          <w:sz w:val="21"/>
          <w:szCs w:val="21"/>
        </w:rPr>
        <w:t xml:space="preserve">Ravnateljica </w:t>
      </w:r>
      <w:r>
        <w:rPr>
          <w:rFonts w:ascii="Silka" w:eastAsiaTheme="minorHAnsi" w:hAnsi="Silka" w:cstheme="minorHAnsi"/>
          <w:sz w:val="21"/>
          <w:szCs w:val="21"/>
        </w:rPr>
        <w:t xml:space="preserve">je obavijestila članove Upravnog vijeća da je potrebno ažurirati postojeći pravilnik kojim se regulira uvid u muzejsku građu i muzejsku dokumentaciju i donijeti cjenik za usluge uvida. Izrađeni su prijedlozi na koje Upravno vijeće treba dati prethodnu suglasnost. Predsjednica vijeća je naglasila da </w:t>
      </w:r>
      <w:r w:rsidR="005A2A22">
        <w:rPr>
          <w:rFonts w:ascii="Silka" w:eastAsiaTheme="minorHAnsi" w:hAnsi="Silka" w:cstheme="minorHAnsi"/>
          <w:sz w:val="21"/>
          <w:szCs w:val="21"/>
        </w:rPr>
        <w:t xml:space="preserve">bi se prema studentima, što se tiče naplate, trebao primjenjivati blaži režim te je ostala suzdržana prilikom </w:t>
      </w:r>
      <w:r w:rsidR="00804B04">
        <w:rPr>
          <w:rFonts w:ascii="Silka" w:eastAsiaTheme="minorHAnsi" w:hAnsi="Silka" w:cstheme="minorHAnsi"/>
          <w:sz w:val="21"/>
          <w:szCs w:val="21"/>
        </w:rPr>
        <w:t>glasanja o davanju</w:t>
      </w:r>
      <w:r w:rsidR="005A2A22">
        <w:rPr>
          <w:rFonts w:ascii="Silka" w:eastAsiaTheme="minorHAnsi" w:hAnsi="Silka" w:cstheme="minorHAnsi"/>
          <w:sz w:val="21"/>
          <w:szCs w:val="21"/>
        </w:rPr>
        <w:t xml:space="preserve"> prethodne suglasnosti na Cjenik usluga uvida.</w:t>
      </w:r>
    </w:p>
    <w:p w:rsidR="002564FA" w:rsidRPr="002564FA" w:rsidRDefault="002564FA" w:rsidP="00F03DDA">
      <w:pPr>
        <w:spacing w:after="0" w:line="240" w:lineRule="auto"/>
        <w:contextualSpacing/>
        <w:jc w:val="both"/>
        <w:rPr>
          <w:rFonts w:ascii="Silka Bold" w:eastAsiaTheme="minorHAnsi" w:hAnsi="Silka Bold" w:cstheme="minorHAnsi"/>
          <w:sz w:val="21"/>
          <w:szCs w:val="21"/>
        </w:rPr>
      </w:pPr>
    </w:p>
    <w:p w:rsidR="002564FA" w:rsidRDefault="002564FA" w:rsidP="002564FA">
      <w:pPr>
        <w:spacing w:after="0" w:line="240" w:lineRule="auto"/>
        <w:contextualSpacing/>
        <w:jc w:val="both"/>
        <w:rPr>
          <w:rFonts w:ascii="Silka Bold" w:eastAsiaTheme="minorHAnsi" w:hAnsi="Silka Bold" w:cstheme="minorHAnsi"/>
          <w:sz w:val="21"/>
          <w:szCs w:val="21"/>
        </w:rPr>
      </w:pPr>
      <w:r w:rsidRPr="002564FA">
        <w:rPr>
          <w:rFonts w:ascii="Silka Bold" w:eastAsiaTheme="minorHAnsi" w:hAnsi="Silka Bold" w:cstheme="minorHAnsi"/>
          <w:sz w:val="21"/>
          <w:szCs w:val="21"/>
        </w:rPr>
        <w:t xml:space="preserve">Zaključak: </w:t>
      </w:r>
      <w:r>
        <w:rPr>
          <w:rFonts w:ascii="Silka Bold" w:eastAsiaTheme="minorHAnsi" w:hAnsi="Silka Bold" w:cstheme="minorHAnsi"/>
          <w:sz w:val="21"/>
          <w:szCs w:val="21"/>
        </w:rPr>
        <w:t>1. Upravno vijeće je jednoglasno dalo prethodnu suglasnost</w:t>
      </w:r>
      <w:r w:rsidRPr="002564FA">
        <w:rPr>
          <w:rFonts w:ascii="Silka Bold" w:eastAsiaTheme="minorHAnsi" w:hAnsi="Silka Bold" w:cstheme="minorHAnsi"/>
          <w:sz w:val="21"/>
          <w:szCs w:val="21"/>
        </w:rPr>
        <w:t xml:space="preserve"> na Prijedlog </w:t>
      </w:r>
    </w:p>
    <w:p w:rsidR="002564FA" w:rsidRDefault="002564FA" w:rsidP="002564FA">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Pravilnika o uvjetima i načinu </w:t>
      </w:r>
      <w:r w:rsidRPr="002564FA">
        <w:rPr>
          <w:rFonts w:ascii="Silka Bold" w:eastAsiaTheme="minorHAnsi" w:hAnsi="Silka Bold" w:cstheme="minorHAnsi"/>
          <w:sz w:val="21"/>
          <w:szCs w:val="21"/>
        </w:rPr>
        <w:t xml:space="preserve">ostvarivanja uvida u muzejsku građu i </w:t>
      </w:r>
    </w:p>
    <w:p w:rsidR="007425A6" w:rsidRDefault="002564FA" w:rsidP="002564FA">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2564FA">
        <w:rPr>
          <w:rFonts w:ascii="Silka Bold" w:eastAsiaTheme="minorHAnsi" w:hAnsi="Silka Bold" w:cstheme="minorHAnsi"/>
          <w:sz w:val="21"/>
          <w:szCs w:val="21"/>
        </w:rPr>
        <w:t>muz</w:t>
      </w:r>
      <w:r>
        <w:rPr>
          <w:rFonts w:ascii="Silka Bold" w:eastAsiaTheme="minorHAnsi" w:hAnsi="Silka Bold" w:cstheme="minorHAnsi"/>
          <w:sz w:val="21"/>
          <w:szCs w:val="21"/>
        </w:rPr>
        <w:t xml:space="preserve">ejsku dokumentaciju muzeja Dvor </w:t>
      </w:r>
      <w:r w:rsidRPr="002564FA">
        <w:rPr>
          <w:rFonts w:ascii="Silka Bold" w:eastAsiaTheme="minorHAnsi" w:hAnsi="Silka Bold" w:cstheme="minorHAnsi"/>
          <w:sz w:val="21"/>
          <w:szCs w:val="21"/>
        </w:rPr>
        <w:t>Trakošćan</w:t>
      </w:r>
      <w:r w:rsidR="00804B04">
        <w:rPr>
          <w:rFonts w:ascii="Silka Bold" w:eastAsiaTheme="minorHAnsi" w:hAnsi="Silka Bold" w:cstheme="minorHAnsi"/>
          <w:sz w:val="21"/>
          <w:szCs w:val="21"/>
        </w:rPr>
        <w:t>.</w:t>
      </w:r>
    </w:p>
    <w:p w:rsidR="002564FA" w:rsidRDefault="002564FA" w:rsidP="002564FA">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2. Upravno vijeće je s četiri glasa za i jednim suzdržanim dalo prethodnu </w:t>
      </w:r>
    </w:p>
    <w:p w:rsidR="002564FA" w:rsidRDefault="00804B04" w:rsidP="002564FA">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002564FA">
        <w:rPr>
          <w:rFonts w:ascii="Silka Bold" w:eastAsiaTheme="minorHAnsi" w:hAnsi="Silka Bold" w:cstheme="minorHAnsi"/>
          <w:sz w:val="21"/>
          <w:szCs w:val="21"/>
        </w:rPr>
        <w:t xml:space="preserve">suglasnost na </w:t>
      </w:r>
      <w:r w:rsidR="002564FA" w:rsidRPr="002564FA">
        <w:rPr>
          <w:rFonts w:ascii="Silka Bold" w:eastAsiaTheme="minorHAnsi" w:hAnsi="Silka Bold" w:cstheme="minorHAnsi"/>
          <w:sz w:val="21"/>
          <w:szCs w:val="21"/>
        </w:rPr>
        <w:t xml:space="preserve">Prijedlog Cjenika usluga uvida u muzejsku građu i </w:t>
      </w:r>
    </w:p>
    <w:p w:rsidR="002564FA" w:rsidRPr="002564FA" w:rsidRDefault="00804B04" w:rsidP="002564FA">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002564FA" w:rsidRPr="002564FA">
        <w:rPr>
          <w:rFonts w:ascii="Silka Bold" w:eastAsiaTheme="minorHAnsi" w:hAnsi="Silka Bold" w:cstheme="minorHAnsi"/>
          <w:sz w:val="21"/>
          <w:szCs w:val="21"/>
        </w:rPr>
        <w:t>dokumentaciju muzeja Dvor Trakošćan</w:t>
      </w:r>
      <w:r w:rsidR="002564FA">
        <w:rPr>
          <w:rFonts w:ascii="Silka Bold" w:eastAsiaTheme="minorHAnsi" w:hAnsi="Silka Bold" w:cstheme="minorHAnsi"/>
          <w:sz w:val="21"/>
          <w:szCs w:val="21"/>
        </w:rPr>
        <w:t>.</w:t>
      </w:r>
    </w:p>
    <w:p w:rsidR="002564FA" w:rsidRPr="002564FA" w:rsidRDefault="002564FA" w:rsidP="002564FA">
      <w:pPr>
        <w:spacing w:after="0" w:line="240" w:lineRule="auto"/>
        <w:contextualSpacing/>
        <w:jc w:val="both"/>
        <w:rPr>
          <w:rFonts w:ascii="Silka Bold" w:eastAsiaTheme="minorHAnsi" w:hAnsi="Silka Bold" w:cstheme="minorHAnsi"/>
          <w:sz w:val="21"/>
          <w:szCs w:val="21"/>
        </w:rPr>
      </w:pPr>
    </w:p>
    <w:p w:rsidR="00B03F0B" w:rsidRPr="00B03F0B" w:rsidRDefault="00B03F0B" w:rsidP="00B03F0B">
      <w:pPr>
        <w:spacing w:after="0" w:line="240" w:lineRule="auto"/>
        <w:contextualSpacing/>
        <w:jc w:val="both"/>
        <w:rPr>
          <w:rFonts w:ascii="Silka Bold" w:eastAsiaTheme="minorHAnsi" w:hAnsi="Silka Bold" w:cstheme="minorHAnsi"/>
          <w:sz w:val="21"/>
          <w:szCs w:val="21"/>
        </w:rPr>
      </w:pPr>
      <w:r w:rsidRPr="00B03F0B">
        <w:rPr>
          <w:rFonts w:ascii="Silka Bold" w:eastAsiaTheme="minorHAnsi" w:hAnsi="Silka Bold" w:cstheme="minorHAnsi"/>
          <w:sz w:val="21"/>
          <w:szCs w:val="21"/>
        </w:rPr>
        <w:t xml:space="preserve">Ad 13.) Davanje prethodne suglasnosti na Prijedlog Pravilnika o zaštiti na radu </w:t>
      </w:r>
    </w:p>
    <w:p w:rsidR="007425A6" w:rsidRPr="00B03F0B" w:rsidRDefault="007425A6" w:rsidP="00F03DDA">
      <w:pPr>
        <w:spacing w:after="0" w:line="240" w:lineRule="auto"/>
        <w:contextualSpacing/>
        <w:jc w:val="both"/>
        <w:rPr>
          <w:rFonts w:ascii="Silka Bold" w:eastAsiaTheme="minorHAnsi" w:hAnsi="Silka Bold" w:cstheme="minorHAnsi"/>
          <w:sz w:val="21"/>
          <w:szCs w:val="21"/>
        </w:rPr>
      </w:pPr>
    </w:p>
    <w:p w:rsidR="00F104A0" w:rsidRDefault="00F104A0" w:rsidP="00F104A0">
      <w:pPr>
        <w:spacing w:after="0" w:line="240" w:lineRule="auto"/>
        <w:contextualSpacing/>
        <w:jc w:val="both"/>
        <w:rPr>
          <w:rFonts w:ascii="Silka" w:eastAsiaTheme="minorHAnsi" w:hAnsi="Silka" w:cstheme="minorHAnsi"/>
          <w:sz w:val="21"/>
          <w:szCs w:val="21"/>
        </w:rPr>
      </w:pPr>
      <w:r w:rsidRPr="002564FA">
        <w:rPr>
          <w:rFonts w:ascii="Silka" w:eastAsiaTheme="minorHAnsi" w:hAnsi="Silka" w:cstheme="minorHAnsi"/>
          <w:sz w:val="21"/>
          <w:szCs w:val="21"/>
        </w:rPr>
        <w:t xml:space="preserve">Ravnateljica </w:t>
      </w:r>
      <w:r>
        <w:rPr>
          <w:rFonts w:ascii="Silka" w:eastAsiaTheme="minorHAnsi" w:hAnsi="Silka" w:cstheme="minorHAnsi"/>
          <w:sz w:val="21"/>
          <w:szCs w:val="21"/>
        </w:rPr>
        <w:t>je obavijestila članove Upravnog vijeća da je potrebno ažurirati postojeći pravilnik kojim se reguliraju pitanja zaštite na radu. Izrađen je prijedlog na koji Upravno vijeće treba dati prethodnu suglasnost.</w:t>
      </w:r>
    </w:p>
    <w:p w:rsidR="00F104A0" w:rsidRDefault="00F104A0" w:rsidP="00F104A0">
      <w:pPr>
        <w:spacing w:after="0" w:line="240" w:lineRule="auto"/>
        <w:contextualSpacing/>
        <w:jc w:val="both"/>
        <w:rPr>
          <w:rFonts w:ascii="Silka" w:eastAsiaTheme="minorHAnsi" w:hAnsi="Silka" w:cstheme="minorHAnsi"/>
          <w:sz w:val="21"/>
          <w:szCs w:val="21"/>
        </w:rPr>
      </w:pPr>
    </w:p>
    <w:p w:rsidR="00F104A0" w:rsidRDefault="00B03F0B" w:rsidP="00F104A0">
      <w:pPr>
        <w:spacing w:after="0" w:line="240" w:lineRule="auto"/>
        <w:contextualSpacing/>
        <w:jc w:val="both"/>
        <w:rPr>
          <w:rFonts w:ascii="Silka Bold" w:eastAsiaTheme="minorHAnsi" w:hAnsi="Silka Bold" w:cstheme="minorHAnsi"/>
          <w:sz w:val="21"/>
          <w:szCs w:val="21"/>
        </w:rPr>
      </w:pPr>
      <w:r w:rsidRPr="00B03F0B">
        <w:rPr>
          <w:rFonts w:ascii="Silka Bold" w:eastAsiaTheme="minorHAnsi" w:hAnsi="Silka Bold" w:cstheme="minorHAnsi"/>
          <w:sz w:val="21"/>
          <w:szCs w:val="21"/>
        </w:rPr>
        <w:t>Zaključak:</w:t>
      </w:r>
      <w:r w:rsidR="00F104A0">
        <w:rPr>
          <w:rFonts w:ascii="Silka Bold" w:eastAsiaTheme="minorHAnsi" w:hAnsi="Silka Bold" w:cstheme="minorHAnsi"/>
          <w:sz w:val="21"/>
          <w:szCs w:val="21"/>
        </w:rPr>
        <w:t xml:space="preserve"> Upravno vijeće je jednoglasno dalo prethodnu suglasnost</w:t>
      </w:r>
      <w:r w:rsidR="00F104A0" w:rsidRPr="00B03F0B">
        <w:rPr>
          <w:rFonts w:ascii="Silka Bold" w:eastAsiaTheme="minorHAnsi" w:hAnsi="Silka Bold" w:cstheme="minorHAnsi"/>
          <w:sz w:val="21"/>
          <w:szCs w:val="21"/>
        </w:rPr>
        <w:t xml:space="preserve"> na Prijedlog </w:t>
      </w:r>
    </w:p>
    <w:p w:rsidR="00F104A0" w:rsidRPr="00B03F0B" w:rsidRDefault="00F104A0" w:rsidP="00F104A0">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B03F0B">
        <w:rPr>
          <w:rFonts w:ascii="Silka Bold" w:eastAsiaTheme="minorHAnsi" w:hAnsi="Silka Bold" w:cstheme="minorHAnsi"/>
          <w:sz w:val="21"/>
          <w:szCs w:val="21"/>
        </w:rPr>
        <w:t>Pravilnika o zaštiti na radu</w:t>
      </w:r>
      <w:r>
        <w:rPr>
          <w:rFonts w:ascii="Silka Bold" w:eastAsiaTheme="minorHAnsi" w:hAnsi="Silka Bold" w:cstheme="minorHAnsi"/>
          <w:sz w:val="21"/>
          <w:szCs w:val="21"/>
        </w:rPr>
        <w:t>.</w:t>
      </w:r>
      <w:r w:rsidRPr="00B03F0B">
        <w:rPr>
          <w:rFonts w:ascii="Silka Bold" w:eastAsiaTheme="minorHAnsi" w:hAnsi="Silka Bold" w:cstheme="minorHAnsi"/>
          <w:sz w:val="21"/>
          <w:szCs w:val="21"/>
        </w:rPr>
        <w:t xml:space="preserve"> </w:t>
      </w:r>
    </w:p>
    <w:p w:rsidR="00B03F0B" w:rsidRPr="00B03F0B" w:rsidRDefault="00B03F0B" w:rsidP="00F03DDA">
      <w:pPr>
        <w:spacing w:after="0" w:line="240" w:lineRule="auto"/>
        <w:contextualSpacing/>
        <w:jc w:val="both"/>
        <w:rPr>
          <w:rFonts w:ascii="Silka Bold" w:eastAsiaTheme="minorHAnsi" w:hAnsi="Silka Bold" w:cstheme="minorHAnsi"/>
          <w:sz w:val="21"/>
          <w:szCs w:val="21"/>
        </w:rPr>
      </w:pPr>
    </w:p>
    <w:p w:rsidR="00B03F0B" w:rsidRPr="00B03F0B" w:rsidRDefault="00B03F0B" w:rsidP="00F03DDA">
      <w:pPr>
        <w:spacing w:after="0" w:line="240" w:lineRule="auto"/>
        <w:contextualSpacing/>
        <w:jc w:val="both"/>
        <w:rPr>
          <w:rFonts w:ascii="Silka Bold" w:eastAsiaTheme="minorHAnsi" w:hAnsi="Silka Bold" w:cstheme="minorHAnsi"/>
          <w:sz w:val="21"/>
          <w:szCs w:val="21"/>
        </w:rPr>
      </w:pPr>
    </w:p>
    <w:p w:rsidR="00F104A0" w:rsidRDefault="00B03F0B" w:rsidP="00B03F0B">
      <w:pPr>
        <w:spacing w:after="0" w:line="240" w:lineRule="auto"/>
        <w:contextualSpacing/>
        <w:jc w:val="both"/>
        <w:rPr>
          <w:rFonts w:ascii="Silka Bold" w:eastAsiaTheme="minorHAnsi" w:hAnsi="Silka Bold" w:cstheme="minorHAnsi"/>
          <w:sz w:val="21"/>
          <w:szCs w:val="21"/>
        </w:rPr>
      </w:pPr>
      <w:r w:rsidRPr="00B03F0B">
        <w:rPr>
          <w:rFonts w:ascii="Silka Bold" w:eastAsiaTheme="minorHAnsi" w:hAnsi="Silka Bold" w:cstheme="minorHAnsi"/>
          <w:sz w:val="21"/>
          <w:szCs w:val="21"/>
        </w:rPr>
        <w:lastRenderedPageBreak/>
        <w:t xml:space="preserve">Ad 14.) Davanje prethodne suglasnosti na Prijedlog I. izmjene Pravilnika o izdavanju </w:t>
      </w:r>
    </w:p>
    <w:p w:rsidR="00F104A0" w:rsidRDefault="00F104A0" w:rsidP="00B03F0B">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00B03F0B" w:rsidRPr="00B03F0B">
        <w:rPr>
          <w:rFonts w:ascii="Silka Bold" w:eastAsiaTheme="minorHAnsi" w:hAnsi="Silka Bold" w:cstheme="minorHAnsi"/>
          <w:sz w:val="21"/>
          <w:szCs w:val="21"/>
        </w:rPr>
        <w:t xml:space="preserve">putnih naloga za službena putovanja i korištenju službenih i privatnih vozila u </w:t>
      </w:r>
    </w:p>
    <w:p w:rsidR="00B03F0B" w:rsidRPr="00B03F0B" w:rsidRDefault="00F104A0" w:rsidP="00B03F0B">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00B03F0B" w:rsidRPr="00B03F0B">
        <w:rPr>
          <w:rFonts w:ascii="Silka Bold" w:eastAsiaTheme="minorHAnsi" w:hAnsi="Silka Bold" w:cstheme="minorHAnsi"/>
          <w:sz w:val="21"/>
          <w:szCs w:val="21"/>
        </w:rPr>
        <w:t>privatne svrhe</w:t>
      </w:r>
    </w:p>
    <w:p w:rsidR="00B03F0B" w:rsidRDefault="00B03F0B" w:rsidP="00F03DDA">
      <w:pPr>
        <w:spacing w:after="0" w:line="240" w:lineRule="auto"/>
        <w:contextualSpacing/>
        <w:jc w:val="both"/>
        <w:rPr>
          <w:rFonts w:ascii="Silka Bold" w:eastAsiaTheme="minorHAnsi" w:hAnsi="Silka Bold" w:cstheme="minorHAnsi"/>
          <w:sz w:val="21"/>
          <w:szCs w:val="21"/>
        </w:rPr>
      </w:pPr>
    </w:p>
    <w:p w:rsidR="0021307D" w:rsidRDefault="0021307D" w:rsidP="0071240A">
      <w:pPr>
        <w:contextualSpacing/>
        <w:jc w:val="both"/>
        <w:rPr>
          <w:rFonts w:ascii="Silka" w:eastAsiaTheme="minorHAnsi" w:hAnsi="Silka" w:cstheme="minorHAnsi"/>
          <w:sz w:val="21"/>
          <w:szCs w:val="21"/>
        </w:rPr>
      </w:pPr>
      <w:r w:rsidRPr="00DE65F1">
        <w:rPr>
          <w:rFonts w:ascii="Silka" w:eastAsiaTheme="minorHAnsi" w:hAnsi="Silka" w:cstheme="minorHAnsi"/>
          <w:sz w:val="21"/>
          <w:szCs w:val="21"/>
        </w:rPr>
        <w:t xml:space="preserve">Ravnateljica je </w:t>
      </w:r>
      <w:r>
        <w:rPr>
          <w:rFonts w:ascii="Silka" w:eastAsiaTheme="minorHAnsi" w:hAnsi="Silka" w:cstheme="minorHAnsi"/>
          <w:sz w:val="21"/>
          <w:szCs w:val="21"/>
        </w:rPr>
        <w:t xml:space="preserve">obavijestila članove Upravnog vijeća da je potrebna izmjena Pravilnika </w:t>
      </w:r>
      <w:r w:rsidRPr="0021307D">
        <w:rPr>
          <w:rFonts w:ascii="Silka" w:eastAsiaTheme="minorHAnsi" w:hAnsi="Silka" w:cstheme="minorHAnsi"/>
          <w:sz w:val="21"/>
          <w:szCs w:val="21"/>
        </w:rPr>
        <w:t>o izdavanju putnih naloga za službena putovanja i korištenju službenih i privatnih vozila u privatne svrhe</w:t>
      </w:r>
      <w:r>
        <w:rPr>
          <w:rFonts w:ascii="Silka" w:eastAsiaTheme="minorHAnsi" w:hAnsi="Silka" w:cstheme="minorHAnsi"/>
          <w:sz w:val="21"/>
          <w:szCs w:val="21"/>
        </w:rPr>
        <w:t xml:space="preserve">. </w:t>
      </w:r>
      <w:r w:rsidR="0071240A" w:rsidRPr="0071240A">
        <w:rPr>
          <w:rFonts w:ascii="Silka" w:eastAsiaTheme="minorHAnsi" w:hAnsi="Silka" w:cstheme="minorHAnsi"/>
          <w:sz w:val="21"/>
          <w:szCs w:val="21"/>
        </w:rPr>
        <w:t>Za korištenje službenog vozila za vožnju veće udaljenosti od 30 kilometara od sjedišta Dvora Trakošćan kao polazne točke kretanja vozila, potrebno je imati Putni nalog za vožnju, samo ukoliko korisnik ostvaruje pravo na isplatu dnevnice i/ili refundaciju tro</w:t>
      </w:r>
      <w:r w:rsidR="0071240A">
        <w:rPr>
          <w:rFonts w:ascii="Silka" w:eastAsiaTheme="minorHAnsi" w:hAnsi="Silka" w:cstheme="minorHAnsi"/>
          <w:sz w:val="21"/>
          <w:szCs w:val="21"/>
        </w:rPr>
        <w:t>škova cestarine, parkinga i sl., a u</w:t>
      </w:r>
      <w:r w:rsidR="0071240A" w:rsidRPr="0071240A">
        <w:rPr>
          <w:rFonts w:ascii="Silka" w:eastAsiaTheme="minorHAnsi" w:hAnsi="Silka" w:cstheme="minorHAnsi"/>
          <w:bCs/>
          <w:sz w:val="21"/>
          <w:szCs w:val="21"/>
        </w:rPr>
        <w:t xml:space="preserve"> slučaju kada se korisniku ne izdaje Putni nalog, korisnik mora uredno popuniti Putni radni list</w:t>
      </w:r>
      <w:r w:rsidR="0071240A">
        <w:rPr>
          <w:rFonts w:ascii="Silka" w:eastAsiaTheme="minorHAnsi" w:hAnsi="Silka" w:cstheme="minorHAnsi"/>
          <w:bCs/>
          <w:sz w:val="21"/>
          <w:szCs w:val="21"/>
        </w:rPr>
        <w:t>. I</w:t>
      </w:r>
      <w:r>
        <w:rPr>
          <w:rFonts w:ascii="Silka" w:eastAsiaTheme="minorHAnsi" w:hAnsi="Silka" w:cstheme="minorHAnsi"/>
          <w:sz w:val="21"/>
          <w:szCs w:val="21"/>
        </w:rPr>
        <w:t>zrađen je prijedlog na koji Upravno vijeće treba dati prethodnu suglasnost.</w:t>
      </w:r>
    </w:p>
    <w:p w:rsidR="00F104A0" w:rsidRDefault="00F104A0" w:rsidP="00F104A0">
      <w:pPr>
        <w:spacing w:after="0" w:line="240" w:lineRule="auto"/>
        <w:contextualSpacing/>
        <w:jc w:val="both"/>
        <w:rPr>
          <w:rFonts w:ascii="Silka Bold" w:eastAsiaTheme="minorHAnsi" w:hAnsi="Silka Bold" w:cstheme="minorHAnsi"/>
          <w:sz w:val="21"/>
          <w:szCs w:val="21"/>
        </w:rPr>
      </w:pPr>
    </w:p>
    <w:p w:rsidR="00F104A0" w:rsidRDefault="00B03F0B" w:rsidP="00F104A0">
      <w:pPr>
        <w:spacing w:after="0" w:line="240" w:lineRule="auto"/>
        <w:contextualSpacing/>
        <w:jc w:val="both"/>
        <w:rPr>
          <w:rFonts w:ascii="Silka Bold" w:eastAsiaTheme="minorHAnsi" w:hAnsi="Silka Bold" w:cstheme="minorHAnsi"/>
          <w:sz w:val="21"/>
          <w:szCs w:val="21"/>
        </w:rPr>
      </w:pPr>
      <w:r w:rsidRPr="00B03F0B">
        <w:rPr>
          <w:rFonts w:ascii="Silka Bold" w:eastAsiaTheme="minorHAnsi" w:hAnsi="Silka Bold" w:cstheme="minorHAnsi"/>
          <w:sz w:val="21"/>
          <w:szCs w:val="21"/>
        </w:rPr>
        <w:t>Zaključak:</w:t>
      </w:r>
      <w:r w:rsidR="00F104A0">
        <w:rPr>
          <w:rFonts w:ascii="Silka Bold" w:eastAsiaTheme="minorHAnsi" w:hAnsi="Silka Bold" w:cstheme="minorHAnsi"/>
          <w:sz w:val="21"/>
          <w:szCs w:val="21"/>
        </w:rPr>
        <w:t xml:space="preserve"> Upravno vijeće je jednoglasno dalo </w:t>
      </w:r>
      <w:r w:rsidR="00F104A0" w:rsidRPr="00B03F0B">
        <w:rPr>
          <w:rFonts w:ascii="Silka Bold" w:eastAsiaTheme="minorHAnsi" w:hAnsi="Silka Bold" w:cstheme="minorHAnsi"/>
          <w:sz w:val="21"/>
          <w:szCs w:val="21"/>
        </w:rPr>
        <w:t xml:space="preserve">prethodne suglasnosti na Prijedlog I. </w:t>
      </w:r>
    </w:p>
    <w:p w:rsidR="00F104A0" w:rsidRDefault="00F104A0" w:rsidP="00F104A0">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B03F0B">
        <w:rPr>
          <w:rFonts w:ascii="Silka Bold" w:eastAsiaTheme="minorHAnsi" w:hAnsi="Silka Bold" w:cstheme="minorHAnsi"/>
          <w:sz w:val="21"/>
          <w:szCs w:val="21"/>
        </w:rPr>
        <w:t xml:space="preserve">izmjene Pravilnika o izdavanju putnih naloga za službena putovanja i </w:t>
      </w:r>
    </w:p>
    <w:p w:rsidR="00F104A0" w:rsidRPr="00B03F0B" w:rsidRDefault="00F104A0" w:rsidP="00F104A0">
      <w:pPr>
        <w:spacing w:after="0" w:line="240" w:lineRule="auto"/>
        <w:contextualSpacing/>
        <w:jc w:val="both"/>
        <w:rPr>
          <w:rFonts w:ascii="Silka Bold" w:eastAsiaTheme="minorHAnsi" w:hAnsi="Silka Bold" w:cstheme="minorHAnsi"/>
          <w:sz w:val="21"/>
          <w:szCs w:val="21"/>
        </w:rPr>
      </w:pPr>
      <w:r>
        <w:rPr>
          <w:rFonts w:ascii="Silka Bold" w:eastAsiaTheme="minorHAnsi" w:hAnsi="Silka Bold" w:cstheme="minorHAnsi"/>
          <w:sz w:val="21"/>
          <w:szCs w:val="21"/>
        </w:rPr>
        <w:t xml:space="preserve">                      </w:t>
      </w:r>
      <w:r w:rsidRPr="00B03F0B">
        <w:rPr>
          <w:rFonts w:ascii="Silka Bold" w:eastAsiaTheme="minorHAnsi" w:hAnsi="Silka Bold" w:cstheme="minorHAnsi"/>
          <w:sz w:val="21"/>
          <w:szCs w:val="21"/>
        </w:rPr>
        <w:t>korištenju službenih i privatnih vozila u privatne svrhe</w:t>
      </w:r>
      <w:r>
        <w:rPr>
          <w:rFonts w:ascii="Silka Bold" w:eastAsiaTheme="minorHAnsi" w:hAnsi="Silka Bold" w:cstheme="minorHAnsi"/>
          <w:sz w:val="21"/>
          <w:szCs w:val="21"/>
        </w:rPr>
        <w:t>.</w:t>
      </w:r>
    </w:p>
    <w:p w:rsidR="00B03F0B" w:rsidRPr="00B03F0B" w:rsidRDefault="00B03F0B" w:rsidP="00F03DDA">
      <w:pPr>
        <w:spacing w:after="0" w:line="240" w:lineRule="auto"/>
        <w:contextualSpacing/>
        <w:jc w:val="both"/>
        <w:rPr>
          <w:rFonts w:ascii="Silka Bold" w:eastAsiaTheme="minorHAnsi" w:hAnsi="Silka Bold" w:cstheme="minorHAnsi"/>
          <w:sz w:val="21"/>
          <w:szCs w:val="21"/>
        </w:rPr>
      </w:pPr>
    </w:p>
    <w:p w:rsidR="00B03F0B" w:rsidRPr="00B03F0B" w:rsidRDefault="00B03F0B" w:rsidP="00F03DDA">
      <w:pPr>
        <w:spacing w:after="0" w:line="240" w:lineRule="auto"/>
        <w:contextualSpacing/>
        <w:jc w:val="both"/>
        <w:rPr>
          <w:rFonts w:ascii="Silka Bold" w:eastAsiaTheme="minorHAnsi" w:hAnsi="Silka Bold" w:cstheme="minorHAnsi"/>
          <w:sz w:val="21"/>
          <w:szCs w:val="21"/>
        </w:rPr>
      </w:pPr>
    </w:p>
    <w:p w:rsidR="00B03F0B" w:rsidRDefault="00B03F0B" w:rsidP="00F03DDA">
      <w:pPr>
        <w:spacing w:after="0" w:line="240" w:lineRule="auto"/>
        <w:contextualSpacing/>
        <w:jc w:val="both"/>
        <w:rPr>
          <w:rFonts w:ascii="Silka Bold" w:eastAsiaTheme="minorHAnsi" w:hAnsi="Silka Bold" w:cstheme="minorHAnsi"/>
          <w:sz w:val="21"/>
          <w:szCs w:val="21"/>
        </w:rPr>
      </w:pPr>
      <w:r w:rsidRPr="00B03F0B">
        <w:rPr>
          <w:rFonts w:ascii="Silka Bold" w:eastAsiaTheme="minorHAnsi" w:hAnsi="Silka Bold" w:cstheme="minorHAnsi"/>
          <w:sz w:val="21"/>
          <w:szCs w:val="21"/>
        </w:rPr>
        <w:t>Ad 15.) Ostala pitanja</w:t>
      </w:r>
    </w:p>
    <w:p w:rsidR="00B450B3" w:rsidRDefault="00B450B3" w:rsidP="00F03DDA">
      <w:pPr>
        <w:spacing w:after="0" w:line="240" w:lineRule="auto"/>
        <w:contextualSpacing/>
        <w:jc w:val="both"/>
        <w:rPr>
          <w:rFonts w:ascii="Silka Bold" w:eastAsiaTheme="minorHAnsi" w:hAnsi="Silka Bold" w:cstheme="minorHAnsi"/>
          <w:sz w:val="21"/>
          <w:szCs w:val="21"/>
        </w:rPr>
      </w:pPr>
    </w:p>
    <w:p w:rsidR="00B450B3" w:rsidRPr="00B450B3" w:rsidRDefault="00B450B3" w:rsidP="00F03DDA">
      <w:pPr>
        <w:spacing w:after="0" w:line="240" w:lineRule="auto"/>
        <w:contextualSpacing/>
        <w:jc w:val="both"/>
        <w:rPr>
          <w:rFonts w:ascii="Silka" w:eastAsiaTheme="minorHAnsi" w:hAnsi="Silka" w:cstheme="minorHAnsi"/>
          <w:sz w:val="21"/>
          <w:szCs w:val="21"/>
        </w:rPr>
      </w:pPr>
      <w:r w:rsidRPr="00B450B3">
        <w:rPr>
          <w:rFonts w:ascii="Silka" w:eastAsiaTheme="minorHAnsi" w:hAnsi="Silka" w:cstheme="minorHAnsi"/>
          <w:sz w:val="21"/>
          <w:szCs w:val="21"/>
        </w:rPr>
        <w:t xml:space="preserve">Ravnateljica je </w:t>
      </w:r>
      <w:r w:rsidR="001F3D19">
        <w:rPr>
          <w:rFonts w:ascii="Silka" w:eastAsiaTheme="minorHAnsi" w:hAnsi="Silka" w:cstheme="minorHAnsi"/>
          <w:sz w:val="21"/>
          <w:szCs w:val="21"/>
        </w:rPr>
        <w:t xml:space="preserve">obavijestila članove vijeća da </w:t>
      </w:r>
      <w:r w:rsidR="00C32A77">
        <w:rPr>
          <w:rFonts w:ascii="Silka" w:eastAsiaTheme="minorHAnsi" w:hAnsi="Silka" w:cstheme="minorHAnsi"/>
          <w:sz w:val="21"/>
          <w:szCs w:val="21"/>
        </w:rPr>
        <w:t>će početi poribljavanje jeze</w:t>
      </w:r>
      <w:r w:rsidR="006C6510">
        <w:rPr>
          <w:rFonts w:ascii="Silka" w:eastAsiaTheme="minorHAnsi" w:hAnsi="Silka" w:cstheme="minorHAnsi"/>
          <w:sz w:val="21"/>
          <w:szCs w:val="21"/>
        </w:rPr>
        <w:t xml:space="preserve">ra te da će se između 12. i 17. </w:t>
      </w:r>
      <w:r w:rsidR="00C32A77">
        <w:rPr>
          <w:rFonts w:ascii="Silka" w:eastAsiaTheme="minorHAnsi" w:hAnsi="Silka" w:cstheme="minorHAnsi"/>
          <w:sz w:val="21"/>
          <w:szCs w:val="21"/>
        </w:rPr>
        <w:t>travnja otvoriti izložba o lovstvu.</w:t>
      </w:r>
    </w:p>
    <w:p w:rsidR="007425A6" w:rsidRDefault="007425A6" w:rsidP="00F03DDA">
      <w:pPr>
        <w:spacing w:after="0" w:line="240" w:lineRule="auto"/>
        <w:contextualSpacing/>
        <w:jc w:val="both"/>
        <w:rPr>
          <w:rFonts w:ascii="Silka" w:eastAsiaTheme="minorHAnsi" w:hAnsi="Silka" w:cstheme="minorHAnsi"/>
          <w:sz w:val="21"/>
          <w:szCs w:val="21"/>
        </w:rPr>
      </w:pPr>
    </w:p>
    <w:p w:rsidR="00B450B3" w:rsidRDefault="00B450B3" w:rsidP="00F03DDA">
      <w:pPr>
        <w:spacing w:after="0" w:line="240" w:lineRule="auto"/>
        <w:contextualSpacing/>
        <w:jc w:val="both"/>
        <w:rPr>
          <w:rFonts w:ascii="Silka" w:eastAsiaTheme="minorHAnsi" w:hAnsi="Silka" w:cstheme="minorHAnsi"/>
          <w:sz w:val="21"/>
          <w:szCs w:val="21"/>
        </w:rPr>
      </w:pPr>
    </w:p>
    <w:p w:rsidR="0035084C" w:rsidRPr="005B4589" w:rsidRDefault="003A013C" w:rsidP="00F03DDA">
      <w:pPr>
        <w:spacing w:after="0" w:line="240" w:lineRule="auto"/>
        <w:contextualSpacing/>
        <w:jc w:val="both"/>
        <w:rPr>
          <w:rFonts w:ascii="Silka" w:eastAsia="Times New Roman" w:hAnsi="Silka" w:cstheme="minorHAnsi"/>
          <w:b/>
          <w:sz w:val="21"/>
          <w:szCs w:val="21"/>
          <w:lang w:eastAsia="hr-HR"/>
        </w:rPr>
      </w:pPr>
      <w:r w:rsidRPr="005B4589">
        <w:rPr>
          <w:rFonts w:ascii="Silka" w:eastAsiaTheme="minorHAnsi" w:hAnsi="Silka" w:cstheme="minorHAnsi"/>
          <w:sz w:val="21"/>
          <w:szCs w:val="21"/>
        </w:rPr>
        <w:t>Sje</w:t>
      </w:r>
      <w:r w:rsidR="000031D6" w:rsidRPr="005B4589">
        <w:rPr>
          <w:rFonts w:ascii="Silka" w:eastAsiaTheme="minorHAnsi" w:hAnsi="Silka" w:cstheme="minorHAnsi"/>
          <w:sz w:val="21"/>
          <w:szCs w:val="21"/>
        </w:rPr>
        <w:t>dnica</w:t>
      </w:r>
      <w:r w:rsidR="00B03F0B">
        <w:rPr>
          <w:rFonts w:ascii="Silka" w:eastAsiaTheme="minorHAnsi" w:hAnsi="Silka" w:cstheme="minorHAnsi"/>
          <w:sz w:val="21"/>
          <w:szCs w:val="21"/>
        </w:rPr>
        <w:t xml:space="preserve"> je završila s radom u 12.20</w:t>
      </w:r>
      <w:r w:rsidRPr="005B4589">
        <w:rPr>
          <w:rFonts w:ascii="Silka" w:eastAsiaTheme="minorHAnsi" w:hAnsi="Silka" w:cstheme="minorHAnsi"/>
          <w:sz w:val="21"/>
          <w:szCs w:val="21"/>
        </w:rPr>
        <w:t xml:space="preserve"> sati.</w:t>
      </w:r>
    </w:p>
    <w:p w:rsidR="004507EC" w:rsidRPr="005B4589" w:rsidRDefault="004507EC" w:rsidP="003A013C">
      <w:pPr>
        <w:spacing w:after="200" w:line="240" w:lineRule="auto"/>
        <w:contextualSpacing/>
        <w:jc w:val="both"/>
        <w:rPr>
          <w:rFonts w:ascii="Silka" w:eastAsiaTheme="minorHAnsi" w:hAnsi="Silka" w:cstheme="minorHAnsi"/>
          <w:sz w:val="21"/>
          <w:szCs w:val="21"/>
        </w:rPr>
      </w:pPr>
    </w:p>
    <w:p w:rsidR="00804B04" w:rsidRDefault="00804B04" w:rsidP="00524B73">
      <w:pPr>
        <w:spacing w:after="0" w:line="240" w:lineRule="auto"/>
        <w:contextualSpacing/>
        <w:rPr>
          <w:rFonts w:ascii="Silka" w:eastAsia="Times New Roman" w:hAnsi="Silka" w:cstheme="minorHAnsi"/>
          <w:sz w:val="21"/>
          <w:szCs w:val="21"/>
          <w:lang w:eastAsia="hr-HR"/>
        </w:rPr>
      </w:pPr>
    </w:p>
    <w:p w:rsidR="00524B73" w:rsidRPr="00524B73" w:rsidRDefault="00B65EE9" w:rsidP="00524B73">
      <w:pPr>
        <w:spacing w:after="0" w:line="240" w:lineRule="auto"/>
        <w:contextualSpacing/>
        <w:rPr>
          <w:rFonts w:ascii="Silka" w:eastAsia="Times New Roman" w:hAnsi="Silka" w:cstheme="minorHAnsi"/>
          <w:sz w:val="21"/>
          <w:szCs w:val="21"/>
          <w:lang w:eastAsia="hr-HR"/>
        </w:rPr>
      </w:pPr>
      <w:r>
        <w:rPr>
          <w:rFonts w:ascii="Silka" w:eastAsia="Times New Roman" w:hAnsi="Silka" w:cstheme="minorHAnsi"/>
          <w:sz w:val="21"/>
          <w:szCs w:val="21"/>
          <w:lang w:eastAsia="hr-HR"/>
        </w:rPr>
        <w:t>Klasa: 007-01/25-01/9</w:t>
      </w:r>
      <w:bookmarkStart w:id="2" w:name="_GoBack"/>
      <w:bookmarkEnd w:id="2"/>
    </w:p>
    <w:p w:rsidR="00524B73" w:rsidRDefault="00524B73" w:rsidP="00524B73">
      <w:pPr>
        <w:spacing w:after="0" w:line="240" w:lineRule="auto"/>
        <w:contextualSpacing/>
        <w:rPr>
          <w:rFonts w:ascii="Silka" w:eastAsia="Times New Roman" w:hAnsi="Silka" w:cstheme="minorHAnsi"/>
          <w:sz w:val="21"/>
          <w:szCs w:val="21"/>
          <w:lang w:eastAsia="hr-HR"/>
        </w:rPr>
      </w:pPr>
      <w:r w:rsidRPr="00524B73">
        <w:rPr>
          <w:rFonts w:ascii="Silka" w:eastAsia="Times New Roman" w:hAnsi="Silka" w:cstheme="minorHAnsi"/>
          <w:sz w:val="21"/>
          <w:szCs w:val="21"/>
          <w:lang w:eastAsia="hr-HR"/>
        </w:rPr>
        <w:t>Urbroj: 2186-13-2-02-25-2</w:t>
      </w:r>
    </w:p>
    <w:p w:rsidR="00F47DD6" w:rsidRPr="0055391F" w:rsidRDefault="00F47DD6" w:rsidP="00F47DD6">
      <w:pPr>
        <w:spacing w:after="0" w:line="240" w:lineRule="auto"/>
        <w:contextualSpacing/>
        <w:rPr>
          <w:rFonts w:ascii="Silka" w:eastAsia="Times New Roman" w:hAnsi="Silka" w:cstheme="minorHAnsi"/>
          <w:sz w:val="21"/>
          <w:szCs w:val="21"/>
          <w:lang w:eastAsia="hr-HR"/>
        </w:rPr>
      </w:pPr>
      <w:r w:rsidRPr="0055391F">
        <w:rPr>
          <w:rFonts w:ascii="Silka" w:eastAsia="Times New Roman" w:hAnsi="Silka" w:cstheme="minorHAnsi"/>
          <w:sz w:val="21"/>
          <w:szCs w:val="21"/>
          <w:lang w:eastAsia="hr-HR"/>
        </w:rPr>
        <w:t xml:space="preserve">U Trakošćanu, </w:t>
      </w:r>
      <w:r w:rsidR="00524B73">
        <w:rPr>
          <w:rFonts w:ascii="Silka" w:eastAsia="Times New Roman" w:hAnsi="Silka" w:cstheme="minorHAnsi"/>
          <w:sz w:val="21"/>
          <w:szCs w:val="21"/>
          <w:lang w:eastAsia="hr-HR"/>
        </w:rPr>
        <w:t>10.07.2025.</w:t>
      </w:r>
    </w:p>
    <w:p w:rsidR="005B4589" w:rsidRPr="005B4589" w:rsidRDefault="005B4589" w:rsidP="0090634C">
      <w:pPr>
        <w:spacing w:line="240" w:lineRule="auto"/>
        <w:contextualSpacing/>
        <w:jc w:val="both"/>
        <w:rPr>
          <w:rFonts w:ascii="Silka" w:eastAsiaTheme="minorHAnsi" w:hAnsi="Silka" w:cstheme="minorHAnsi"/>
          <w:sz w:val="21"/>
          <w:szCs w:val="21"/>
        </w:rPr>
      </w:pPr>
    </w:p>
    <w:p w:rsidR="00047A69" w:rsidRPr="005B4589" w:rsidRDefault="00047A69" w:rsidP="0090634C">
      <w:pPr>
        <w:spacing w:line="240" w:lineRule="auto"/>
        <w:contextualSpacing/>
        <w:jc w:val="both"/>
        <w:rPr>
          <w:rFonts w:ascii="Silka" w:eastAsiaTheme="minorHAnsi" w:hAnsi="Silka" w:cstheme="minorHAnsi"/>
          <w:sz w:val="21"/>
          <w:szCs w:val="21"/>
        </w:rPr>
      </w:pPr>
    </w:p>
    <w:p w:rsidR="003A013C" w:rsidRPr="005B4589" w:rsidRDefault="003A013C" w:rsidP="003A013C">
      <w:pPr>
        <w:spacing w:after="200" w:line="240" w:lineRule="auto"/>
        <w:contextualSpacing/>
        <w:jc w:val="both"/>
        <w:rPr>
          <w:rFonts w:ascii="Silka" w:eastAsiaTheme="minorHAnsi" w:hAnsi="Silka" w:cstheme="minorHAnsi"/>
          <w:sz w:val="21"/>
          <w:szCs w:val="21"/>
        </w:rPr>
      </w:pPr>
      <w:r w:rsidRPr="005B4589">
        <w:rPr>
          <w:rFonts w:ascii="Silka" w:eastAsiaTheme="minorHAnsi" w:hAnsi="Silka" w:cstheme="minorHAnsi"/>
          <w:sz w:val="21"/>
          <w:szCs w:val="21"/>
        </w:rPr>
        <w:t xml:space="preserve">              </w:t>
      </w:r>
      <w:r w:rsidR="008722ED">
        <w:rPr>
          <w:rFonts w:ascii="Silka" w:eastAsiaTheme="minorHAnsi" w:hAnsi="Silka" w:cstheme="minorHAnsi"/>
          <w:sz w:val="21"/>
          <w:szCs w:val="21"/>
        </w:rPr>
        <w:t xml:space="preserve">    </w:t>
      </w:r>
      <w:r w:rsidR="000B23CE" w:rsidRPr="005B4589">
        <w:rPr>
          <w:rFonts w:ascii="Silka" w:eastAsiaTheme="minorHAnsi" w:hAnsi="Silka" w:cstheme="minorHAnsi"/>
          <w:sz w:val="21"/>
          <w:szCs w:val="21"/>
        </w:rPr>
        <w:t xml:space="preserve">  </w:t>
      </w:r>
      <w:r w:rsidRPr="005B4589">
        <w:rPr>
          <w:rFonts w:ascii="Silka" w:eastAsiaTheme="minorHAnsi" w:hAnsi="Silka" w:cstheme="minorHAnsi"/>
          <w:sz w:val="21"/>
          <w:szCs w:val="21"/>
        </w:rPr>
        <w:t xml:space="preserve">Zapisničar:                                 </w:t>
      </w:r>
      <w:r w:rsidR="000B23CE" w:rsidRPr="005B4589">
        <w:rPr>
          <w:rFonts w:ascii="Silka" w:eastAsiaTheme="minorHAnsi" w:hAnsi="Silka" w:cstheme="minorHAnsi"/>
          <w:sz w:val="21"/>
          <w:szCs w:val="21"/>
        </w:rPr>
        <w:t xml:space="preserve">        </w:t>
      </w:r>
      <w:r w:rsidR="008722ED">
        <w:rPr>
          <w:rFonts w:ascii="Silka" w:eastAsiaTheme="minorHAnsi" w:hAnsi="Silka" w:cstheme="minorHAnsi"/>
          <w:sz w:val="21"/>
          <w:szCs w:val="21"/>
        </w:rPr>
        <w:t xml:space="preserve">  </w:t>
      </w:r>
      <w:r w:rsidR="000B23CE" w:rsidRPr="005B4589">
        <w:rPr>
          <w:rFonts w:ascii="Silka" w:eastAsiaTheme="minorHAnsi" w:hAnsi="Silka" w:cstheme="minorHAnsi"/>
          <w:sz w:val="21"/>
          <w:szCs w:val="21"/>
        </w:rPr>
        <w:t xml:space="preserve"> </w:t>
      </w:r>
      <w:r w:rsidR="00E2176B">
        <w:rPr>
          <w:rFonts w:ascii="Silka" w:eastAsiaTheme="minorHAnsi" w:hAnsi="Silka" w:cstheme="minorHAnsi"/>
          <w:sz w:val="21"/>
          <w:szCs w:val="21"/>
        </w:rPr>
        <w:t xml:space="preserve">       </w:t>
      </w:r>
      <w:r w:rsidR="000B23CE" w:rsidRPr="005B4589">
        <w:rPr>
          <w:rFonts w:ascii="Silka" w:eastAsiaTheme="minorHAnsi" w:hAnsi="Silka" w:cstheme="minorHAnsi"/>
          <w:sz w:val="21"/>
          <w:szCs w:val="21"/>
        </w:rPr>
        <w:t xml:space="preserve"> </w:t>
      </w:r>
      <w:r w:rsidR="008722ED">
        <w:rPr>
          <w:rFonts w:ascii="Silka" w:eastAsiaTheme="minorHAnsi" w:hAnsi="Silka" w:cstheme="minorHAnsi"/>
          <w:sz w:val="21"/>
          <w:szCs w:val="21"/>
        </w:rPr>
        <w:t xml:space="preserve"> </w:t>
      </w:r>
      <w:r w:rsidRPr="005B4589">
        <w:rPr>
          <w:rFonts w:ascii="Silka" w:eastAsiaTheme="minorHAnsi" w:hAnsi="Silka" w:cstheme="minorHAnsi"/>
          <w:sz w:val="21"/>
          <w:szCs w:val="21"/>
        </w:rPr>
        <w:t xml:space="preserve">Predsjednica Upravnog vijeća:                                                  </w:t>
      </w:r>
    </w:p>
    <w:p w:rsidR="003A013C" w:rsidRPr="005B4589" w:rsidRDefault="003A013C" w:rsidP="003A013C">
      <w:pPr>
        <w:spacing w:after="200" w:line="240" w:lineRule="auto"/>
        <w:contextualSpacing/>
        <w:jc w:val="both"/>
        <w:rPr>
          <w:rFonts w:ascii="Silka" w:eastAsiaTheme="minorHAnsi" w:hAnsi="Silka" w:cstheme="minorHAnsi"/>
          <w:sz w:val="21"/>
          <w:szCs w:val="21"/>
        </w:rPr>
      </w:pPr>
      <w:r w:rsidRPr="005B4589">
        <w:rPr>
          <w:rFonts w:ascii="Silka" w:eastAsiaTheme="minorHAnsi" w:hAnsi="Silka" w:cstheme="minorHAnsi"/>
          <w:sz w:val="21"/>
          <w:szCs w:val="21"/>
        </w:rPr>
        <w:t xml:space="preserve">     </w:t>
      </w:r>
      <w:r w:rsidR="008722ED">
        <w:rPr>
          <w:rFonts w:ascii="Silka" w:eastAsiaTheme="minorHAnsi" w:hAnsi="Silka" w:cstheme="minorHAnsi"/>
          <w:sz w:val="21"/>
          <w:szCs w:val="21"/>
        </w:rPr>
        <w:t xml:space="preserve">     </w:t>
      </w:r>
      <w:r w:rsidRPr="005B4589">
        <w:rPr>
          <w:rFonts w:ascii="Silka" w:eastAsiaTheme="minorHAnsi" w:hAnsi="Silka" w:cstheme="minorHAnsi"/>
          <w:sz w:val="21"/>
          <w:szCs w:val="21"/>
        </w:rPr>
        <w:t xml:space="preserve"> Andreja Srednoselec                        </w:t>
      </w:r>
      <w:r w:rsidR="000B23CE" w:rsidRPr="005B4589">
        <w:rPr>
          <w:rFonts w:ascii="Silka" w:eastAsiaTheme="minorHAnsi" w:hAnsi="Silka" w:cstheme="minorHAnsi"/>
          <w:sz w:val="21"/>
          <w:szCs w:val="21"/>
        </w:rPr>
        <w:t xml:space="preserve">          </w:t>
      </w:r>
      <w:r w:rsidR="008722ED">
        <w:rPr>
          <w:rFonts w:ascii="Silka" w:eastAsiaTheme="minorHAnsi" w:hAnsi="Silka" w:cstheme="minorHAnsi"/>
          <w:sz w:val="21"/>
          <w:szCs w:val="21"/>
        </w:rPr>
        <w:t xml:space="preserve"> </w:t>
      </w:r>
      <w:r w:rsidR="000B23CE" w:rsidRPr="005B4589">
        <w:rPr>
          <w:rFonts w:ascii="Silka" w:eastAsiaTheme="minorHAnsi" w:hAnsi="Silka" w:cstheme="minorHAnsi"/>
          <w:sz w:val="21"/>
          <w:szCs w:val="21"/>
        </w:rPr>
        <w:t xml:space="preserve">  </w:t>
      </w:r>
      <w:r w:rsidR="00E2176B">
        <w:rPr>
          <w:rFonts w:ascii="Silka" w:eastAsiaTheme="minorHAnsi" w:hAnsi="Silka" w:cstheme="minorHAnsi"/>
          <w:sz w:val="21"/>
          <w:szCs w:val="21"/>
        </w:rPr>
        <w:t xml:space="preserve">       </w:t>
      </w:r>
      <w:r w:rsidR="000B23CE" w:rsidRPr="005B4589">
        <w:rPr>
          <w:rFonts w:ascii="Silka" w:eastAsiaTheme="minorHAnsi" w:hAnsi="Silka" w:cstheme="minorHAnsi"/>
          <w:sz w:val="21"/>
          <w:szCs w:val="21"/>
        </w:rPr>
        <w:t xml:space="preserve"> </w:t>
      </w:r>
      <w:r w:rsidRPr="005B4589">
        <w:rPr>
          <w:rFonts w:ascii="Silka" w:eastAsiaTheme="minorHAnsi" w:hAnsi="Silka" w:cstheme="minorHAnsi"/>
          <w:sz w:val="21"/>
          <w:szCs w:val="21"/>
        </w:rPr>
        <w:t>dr.sc. Vesna Pascuttini Juraga</w:t>
      </w:r>
    </w:p>
    <w:p w:rsidR="000B23CE" w:rsidRPr="005B4589" w:rsidRDefault="000B23CE" w:rsidP="003A013C">
      <w:pPr>
        <w:spacing w:after="200" w:line="240" w:lineRule="auto"/>
        <w:contextualSpacing/>
        <w:jc w:val="both"/>
        <w:rPr>
          <w:rFonts w:ascii="Silka" w:eastAsiaTheme="minorHAnsi" w:hAnsi="Silka" w:cstheme="minorHAnsi"/>
          <w:sz w:val="21"/>
          <w:szCs w:val="21"/>
        </w:rPr>
      </w:pPr>
    </w:p>
    <w:p w:rsidR="000B23CE" w:rsidRPr="005B4589" w:rsidRDefault="000B23CE" w:rsidP="003A013C">
      <w:pPr>
        <w:spacing w:after="200" w:line="240" w:lineRule="auto"/>
        <w:contextualSpacing/>
        <w:jc w:val="both"/>
        <w:rPr>
          <w:rFonts w:ascii="Silka" w:eastAsiaTheme="minorHAnsi" w:hAnsi="Silka" w:cstheme="minorHAnsi"/>
          <w:sz w:val="21"/>
          <w:szCs w:val="21"/>
        </w:rPr>
      </w:pPr>
    </w:p>
    <w:p w:rsidR="000B23CE" w:rsidRPr="005B4589" w:rsidRDefault="000B23CE" w:rsidP="003A013C">
      <w:pPr>
        <w:spacing w:after="200" w:line="240" w:lineRule="auto"/>
        <w:contextualSpacing/>
        <w:jc w:val="both"/>
        <w:rPr>
          <w:rFonts w:asciiTheme="minorHAnsi" w:eastAsiaTheme="minorHAnsi" w:hAnsiTheme="minorHAnsi" w:cstheme="minorHAnsi"/>
          <w:sz w:val="21"/>
          <w:szCs w:val="21"/>
        </w:rPr>
      </w:pPr>
      <w:r w:rsidRPr="005B4589">
        <w:rPr>
          <w:rFonts w:asciiTheme="minorHAnsi" w:eastAsiaTheme="minorHAnsi" w:hAnsiTheme="minorHAnsi" w:cstheme="minorHAnsi"/>
          <w:sz w:val="21"/>
          <w:szCs w:val="21"/>
        </w:rPr>
        <w:t xml:space="preserve"> ________________________________                           </w:t>
      </w:r>
      <w:r w:rsidR="00E2176B">
        <w:rPr>
          <w:rFonts w:asciiTheme="minorHAnsi" w:eastAsiaTheme="minorHAnsi" w:hAnsiTheme="minorHAnsi" w:cstheme="minorHAnsi"/>
          <w:sz w:val="21"/>
          <w:szCs w:val="21"/>
        </w:rPr>
        <w:t xml:space="preserve">         </w:t>
      </w:r>
      <w:r w:rsidRPr="005B4589">
        <w:rPr>
          <w:rFonts w:asciiTheme="minorHAnsi" w:eastAsiaTheme="minorHAnsi" w:hAnsiTheme="minorHAnsi" w:cstheme="minorHAnsi"/>
          <w:sz w:val="21"/>
          <w:szCs w:val="21"/>
        </w:rPr>
        <w:t xml:space="preserve"> ________________________________________  </w:t>
      </w:r>
    </w:p>
    <w:p w:rsidR="002052F6" w:rsidRPr="005B4589" w:rsidRDefault="00E2176B" w:rsidP="003A013C">
      <w:pPr>
        <w:spacing w:after="200" w:line="240" w:lineRule="auto"/>
        <w:contextualSpacing/>
        <w:jc w:val="both"/>
        <w:rPr>
          <w:rFonts w:ascii="Silka" w:eastAsiaTheme="minorHAnsi" w:hAnsi="Silka" w:cstheme="minorHAnsi"/>
          <w:sz w:val="21"/>
          <w:szCs w:val="21"/>
        </w:rPr>
      </w:pPr>
      <w:r>
        <w:rPr>
          <w:rFonts w:ascii="Silka" w:eastAsiaTheme="minorHAnsi" w:hAnsi="Silka" w:cstheme="minorHAnsi"/>
          <w:sz w:val="21"/>
          <w:szCs w:val="21"/>
        </w:rPr>
        <w:t xml:space="preserve">  </w:t>
      </w:r>
    </w:p>
    <w:sectPr w:rsidR="002052F6" w:rsidRPr="005B45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7F7" w:rsidRDefault="005177F7" w:rsidP="003A013C">
      <w:pPr>
        <w:spacing w:after="0" w:line="240" w:lineRule="auto"/>
      </w:pPr>
      <w:r>
        <w:separator/>
      </w:r>
    </w:p>
  </w:endnote>
  <w:endnote w:type="continuationSeparator" w:id="0">
    <w:p w:rsidR="005177F7" w:rsidRDefault="005177F7" w:rsidP="003A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lka Bold">
    <w:panose1 w:val="00000800000000000000"/>
    <w:charset w:val="00"/>
    <w:family w:val="modern"/>
    <w:notTrueType/>
    <w:pitch w:val="variable"/>
    <w:sig w:usb0="00000007" w:usb1="00000000" w:usb2="00000000" w:usb3="00000000" w:csb0="00000093" w:csb1="00000000"/>
  </w:font>
  <w:font w:name="Silka">
    <w:altName w:val="Cambria"/>
    <w:panose1 w:val="000005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7F7" w:rsidRDefault="005177F7" w:rsidP="003A013C">
      <w:pPr>
        <w:spacing w:after="0" w:line="240" w:lineRule="auto"/>
      </w:pPr>
      <w:r>
        <w:separator/>
      </w:r>
    </w:p>
  </w:footnote>
  <w:footnote w:type="continuationSeparator" w:id="0">
    <w:p w:rsidR="005177F7" w:rsidRDefault="005177F7" w:rsidP="003A0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5FB0"/>
    <w:multiLevelType w:val="hybridMultilevel"/>
    <w:tmpl w:val="17567E4A"/>
    <w:lvl w:ilvl="0" w:tplc="F0EC2CC6">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AF5101"/>
    <w:multiLevelType w:val="hybridMultilevel"/>
    <w:tmpl w:val="234094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C26C99"/>
    <w:multiLevelType w:val="hybridMultilevel"/>
    <w:tmpl w:val="B478D336"/>
    <w:lvl w:ilvl="0" w:tplc="17EC3C10">
      <w:start w:val="20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B71B39"/>
    <w:multiLevelType w:val="hybridMultilevel"/>
    <w:tmpl w:val="06C2A49E"/>
    <w:lvl w:ilvl="0" w:tplc="27BE146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9D36CA0"/>
    <w:multiLevelType w:val="hybridMultilevel"/>
    <w:tmpl w:val="16A2AC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3C1713"/>
    <w:multiLevelType w:val="hybridMultilevel"/>
    <w:tmpl w:val="F91663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A54DD8"/>
    <w:multiLevelType w:val="hybridMultilevel"/>
    <w:tmpl w:val="1EECA9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F97766"/>
    <w:multiLevelType w:val="hybridMultilevel"/>
    <w:tmpl w:val="CAE2C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1C0B91"/>
    <w:multiLevelType w:val="hybridMultilevel"/>
    <w:tmpl w:val="480E9D8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D66764"/>
    <w:multiLevelType w:val="hybridMultilevel"/>
    <w:tmpl w:val="82661D3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B0B4C65"/>
    <w:multiLevelType w:val="hybridMultilevel"/>
    <w:tmpl w:val="2C2A9FEC"/>
    <w:lvl w:ilvl="0" w:tplc="6E5C1E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941FB8"/>
    <w:multiLevelType w:val="hybridMultilevel"/>
    <w:tmpl w:val="C00AB7E4"/>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2" w15:restartNumberingAfterBreak="0">
    <w:nsid w:val="43A72C56"/>
    <w:multiLevelType w:val="hybridMultilevel"/>
    <w:tmpl w:val="EFF4EC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E373BD"/>
    <w:multiLevelType w:val="hybridMultilevel"/>
    <w:tmpl w:val="C4326CA6"/>
    <w:lvl w:ilvl="0" w:tplc="573878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611253"/>
    <w:multiLevelType w:val="hybridMultilevel"/>
    <w:tmpl w:val="1EECA9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CFF0AE5"/>
    <w:multiLevelType w:val="hybridMultilevel"/>
    <w:tmpl w:val="5A4EE2BE"/>
    <w:lvl w:ilvl="0" w:tplc="851E590A">
      <w:start w:val="202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6413CF"/>
    <w:multiLevelType w:val="hybridMultilevel"/>
    <w:tmpl w:val="16A0599E"/>
    <w:lvl w:ilvl="0" w:tplc="D5A261D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40457A1"/>
    <w:multiLevelType w:val="hybridMultilevel"/>
    <w:tmpl w:val="3DDA2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5B724E"/>
    <w:multiLevelType w:val="hybridMultilevel"/>
    <w:tmpl w:val="724E9752"/>
    <w:lvl w:ilvl="0" w:tplc="2DEE8BD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9510B13"/>
    <w:multiLevelType w:val="hybridMultilevel"/>
    <w:tmpl w:val="8E1E7E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AC67FD2"/>
    <w:multiLevelType w:val="hybridMultilevel"/>
    <w:tmpl w:val="FF6A0D3C"/>
    <w:lvl w:ilvl="0" w:tplc="C6E82EB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D022B7F"/>
    <w:multiLevelType w:val="hybridMultilevel"/>
    <w:tmpl w:val="7624A6B8"/>
    <w:lvl w:ilvl="0" w:tplc="9028F8A4">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9066B9"/>
    <w:multiLevelType w:val="hybridMultilevel"/>
    <w:tmpl w:val="8A7EA5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C4A6502"/>
    <w:multiLevelType w:val="hybridMultilevel"/>
    <w:tmpl w:val="E5F229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F5708AD"/>
    <w:multiLevelType w:val="hybridMultilevel"/>
    <w:tmpl w:val="2C2A9FEC"/>
    <w:lvl w:ilvl="0" w:tplc="6E5C1E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1"/>
  </w:num>
  <w:num w:numId="3">
    <w:abstractNumId w:val="18"/>
  </w:num>
  <w:num w:numId="4">
    <w:abstractNumId w:val="13"/>
  </w:num>
  <w:num w:numId="5">
    <w:abstractNumId w:val="17"/>
  </w:num>
  <w:num w:numId="6">
    <w:abstractNumId w:val="6"/>
  </w:num>
  <w:num w:numId="7">
    <w:abstractNumId w:val="14"/>
  </w:num>
  <w:num w:numId="8">
    <w:abstractNumId w:val="5"/>
  </w:num>
  <w:num w:numId="9">
    <w:abstractNumId w:val="16"/>
  </w:num>
  <w:num w:numId="10">
    <w:abstractNumId w:val="19"/>
  </w:num>
  <w:num w:numId="11">
    <w:abstractNumId w:val="8"/>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0"/>
  </w:num>
  <w:num w:numId="16">
    <w:abstractNumId w:val="10"/>
  </w:num>
  <w:num w:numId="17">
    <w:abstractNumId w:val="15"/>
  </w:num>
  <w:num w:numId="18">
    <w:abstractNumId w:val="24"/>
  </w:num>
  <w:num w:numId="19">
    <w:abstractNumId w:val="2"/>
  </w:num>
  <w:num w:numId="20">
    <w:abstractNumId w:val="23"/>
  </w:num>
  <w:num w:numId="21">
    <w:abstractNumId w:val="21"/>
  </w:num>
  <w:num w:numId="22">
    <w:abstractNumId w:val="4"/>
  </w:num>
  <w:num w:numId="23">
    <w:abstractNumId w:val="12"/>
  </w:num>
  <w:num w:numId="24">
    <w:abstractNumId w:val="22"/>
  </w:num>
  <w:num w:numId="25">
    <w:abstractNumId w:val="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3C"/>
    <w:rsid w:val="000031D6"/>
    <w:rsid w:val="00013FBF"/>
    <w:rsid w:val="00027BB9"/>
    <w:rsid w:val="00032730"/>
    <w:rsid w:val="00036D68"/>
    <w:rsid w:val="00041532"/>
    <w:rsid w:val="0004217C"/>
    <w:rsid w:val="00044542"/>
    <w:rsid w:val="00047624"/>
    <w:rsid w:val="00047A69"/>
    <w:rsid w:val="00051334"/>
    <w:rsid w:val="0007368E"/>
    <w:rsid w:val="00075F61"/>
    <w:rsid w:val="00083F5D"/>
    <w:rsid w:val="0009295C"/>
    <w:rsid w:val="00094E20"/>
    <w:rsid w:val="00096988"/>
    <w:rsid w:val="000A2C41"/>
    <w:rsid w:val="000A4433"/>
    <w:rsid w:val="000A6A45"/>
    <w:rsid w:val="000B0853"/>
    <w:rsid w:val="000B20CA"/>
    <w:rsid w:val="000B23CE"/>
    <w:rsid w:val="000B454B"/>
    <w:rsid w:val="000B5AEE"/>
    <w:rsid w:val="000C3FE2"/>
    <w:rsid w:val="000C6AFF"/>
    <w:rsid w:val="000C6B9B"/>
    <w:rsid w:val="000D7EC5"/>
    <w:rsid w:val="000E079B"/>
    <w:rsid w:val="000F475D"/>
    <w:rsid w:val="000F7790"/>
    <w:rsid w:val="00100B85"/>
    <w:rsid w:val="001034F8"/>
    <w:rsid w:val="00104895"/>
    <w:rsid w:val="0010561E"/>
    <w:rsid w:val="00111112"/>
    <w:rsid w:val="00113669"/>
    <w:rsid w:val="00117786"/>
    <w:rsid w:val="0012299C"/>
    <w:rsid w:val="00123B26"/>
    <w:rsid w:val="00134B95"/>
    <w:rsid w:val="00137AFC"/>
    <w:rsid w:val="00142035"/>
    <w:rsid w:val="001448B0"/>
    <w:rsid w:val="00146317"/>
    <w:rsid w:val="00147B8C"/>
    <w:rsid w:val="00152300"/>
    <w:rsid w:val="00156F0B"/>
    <w:rsid w:val="001613AB"/>
    <w:rsid w:val="001649BB"/>
    <w:rsid w:val="00170B3D"/>
    <w:rsid w:val="00182349"/>
    <w:rsid w:val="00185A06"/>
    <w:rsid w:val="0019672B"/>
    <w:rsid w:val="001A1106"/>
    <w:rsid w:val="001A359B"/>
    <w:rsid w:val="001B109B"/>
    <w:rsid w:val="001B41CB"/>
    <w:rsid w:val="001B56E9"/>
    <w:rsid w:val="001B6695"/>
    <w:rsid w:val="001C248F"/>
    <w:rsid w:val="001C2964"/>
    <w:rsid w:val="001C3DCE"/>
    <w:rsid w:val="001C4485"/>
    <w:rsid w:val="001C504A"/>
    <w:rsid w:val="001C752E"/>
    <w:rsid w:val="001C76FA"/>
    <w:rsid w:val="001D16B2"/>
    <w:rsid w:val="001D27E8"/>
    <w:rsid w:val="001D484B"/>
    <w:rsid w:val="001D7B19"/>
    <w:rsid w:val="001F2095"/>
    <w:rsid w:val="001F3D19"/>
    <w:rsid w:val="0020008C"/>
    <w:rsid w:val="0020133B"/>
    <w:rsid w:val="002052F6"/>
    <w:rsid w:val="002111F5"/>
    <w:rsid w:val="0021307D"/>
    <w:rsid w:val="00216211"/>
    <w:rsid w:val="00222B7E"/>
    <w:rsid w:val="0022501D"/>
    <w:rsid w:val="00232596"/>
    <w:rsid w:val="00233B71"/>
    <w:rsid w:val="00234B90"/>
    <w:rsid w:val="00241F40"/>
    <w:rsid w:val="00244B09"/>
    <w:rsid w:val="0025098C"/>
    <w:rsid w:val="002564FA"/>
    <w:rsid w:val="002618EB"/>
    <w:rsid w:val="00263468"/>
    <w:rsid w:val="002635CE"/>
    <w:rsid w:val="0026369F"/>
    <w:rsid w:val="002637F2"/>
    <w:rsid w:val="002716B2"/>
    <w:rsid w:val="00271FAB"/>
    <w:rsid w:val="0029196C"/>
    <w:rsid w:val="00295201"/>
    <w:rsid w:val="00297755"/>
    <w:rsid w:val="002A132A"/>
    <w:rsid w:val="002B0171"/>
    <w:rsid w:val="002B3DD4"/>
    <w:rsid w:val="002B72CE"/>
    <w:rsid w:val="002B7636"/>
    <w:rsid w:val="002C18C6"/>
    <w:rsid w:val="002C1C6F"/>
    <w:rsid w:val="002C5B73"/>
    <w:rsid w:val="002E4A1B"/>
    <w:rsid w:val="002E4CEA"/>
    <w:rsid w:val="002E7F79"/>
    <w:rsid w:val="002F1FA7"/>
    <w:rsid w:val="002F4711"/>
    <w:rsid w:val="00300136"/>
    <w:rsid w:val="00302D84"/>
    <w:rsid w:val="003142F7"/>
    <w:rsid w:val="003172DA"/>
    <w:rsid w:val="00323D31"/>
    <w:rsid w:val="00326E44"/>
    <w:rsid w:val="003333E1"/>
    <w:rsid w:val="00337B1D"/>
    <w:rsid w:val="0034357C"/>
    <w:rsid w:val="00345B6B"/>
    <w:rsid w:val="00346897"/>
    <w:rsid w:val="0035084C"/>
    <w:rsid w:val="00354EB5"/>
    <w:rsid w:val="00362AF3"/>
    <w:rsid w:val="00362BD6"/>
    <w:rsid w:val="00366CCD"/>
    <w:rsid w:val="00370A50"/>
    <w:rsid w:val="00371370"/>
    <w:rsid w:val="0037432D"/>
    <w:rsid w:val="00375A61"/>
    <w:rsid w:val="003763AB"/>
    <w:rsid w:val="0038120B"/>
    <w:rsid w:val="00382B6C"/>
    <w:rsid w:val="00391F9B"/>
    <w:rsid w:val="0039328A"/>
    <w:rsid w:val="003948EA"/>
    <w:rsid w:val="00396A62"/>
    <w:rsid w:val="003973A8"/>
    <w:rsid w:val="003A013C"/>
    <w:rsid w:val="003A0E16"/>
    <w:rsid w:val="003A321A"/>
    <w:rsid w:val="003B5971"/>
    <w:rsid w:val="003B6C12"/>
    <w:rsid w:val="003C23EF"/>
    <w:rsid w:val="003C303D"/>
    <w:rsid w:val="003C5367"/>
    <w:rsid w:val="003D1F2D"/>
    <w:rsid w:val="003D5209"/>
    <w:rsid w:val="003D591F"/>
    <w:rsid w:val="003E4670"/>
    <w:rsid w:val="003E5D9D"/>
    <w:rsid w:val="003E6D48"/>
    <w:rsid w:val="003F2606"/>
    <w:rsid w:val="003F2BA6"/>
    <w:rsid w:val="003F3913"/>
    <w:rsid w:val="003F39F2"/>
    <w:rsid w:val="00401D1D"/>
    <w:rsid w:val="00404285"/>
    <w:rsid w:val="00406A18"/>
    <w:rsid w:val="00414F7B"/>
    <w:rsid w:val="00421CFE"/>
    <w:rsid w:val="00424866"/>
    <w:rsid w:val="00446D34"/>
    <w:rsid w:val="004507EC"/>
    <w:rsid w:val="004557CB"/>
    <w:rsid w:val="00461664"/>
    <w:rsid w:val="0046478E"/>
    <w:rsid w:val="004655B6"/>
    <w:rsid w:val="00475E08"/>
    <w:rsid w:val="00483566"/>
    <w:rsid w:val="004915F1"/>
    <w:rsid w:val="0049406D"/>
    <w:rsid w:val="00494A3E"/>
    <w:rsid w:val="004B0022"/>
    <w:rsid w:val="004B2913"/>
    <w:rsid w:val="004C009F"/>
    <w:rsid w:val="004C011F"/>
    <w:rsid w:val="004C55AD"/>
    <w:rsid w:val="004C694F"/>
    <w:rsid w:val="004D03EE"/>
    <w:rsid w:val="004D0C10"/>
    <w:rsid w:val="004D3979"/>
    <w:rsid w:val="004D7074"/>
    <w:rsid w:val="004D7A17"/>
    <w:rsid w:val="004E2F4D"/>
    <w:rsid w:val="004E3143"/>
    <w:rsid w:val="004E5EBF"/>
    <w:rsid w:val="004F2642"/>
    <w:rsid w:val="004F5096"/>
    <w:rsid w:val="004F54E4"/>
    <w:rsid w:val="0050022F"/>
    <w:rsid w:val="00501776"/>
    <w:rsid w:val="00504249"/>
    <w:rsid w:val="005068CA"/>
    <w:rsid w:val="00506958"/>
    <w:rsid w:val="0051006B"/>
    <w:rsid w:val="005102B6"/>
    <w:rsid w:val="00512553"/>
    <w:rsid w:val="0051306E"/>
    <w:rsid w:val="0051492B"/>
    <w:rsid w:val="00515270"/>
    <w:rsid w:val="005177F7"/>
    <w:rsid w:val="005220B6"/>
    <w:rsid w:val="005227D0"/>
    <w:rsid w:val="00524B73"/>
    <w:rsid w:val="005351A6"/>
    <w:rsid w:val="005354AE"/>
    <w:rsid w:val="005422DA"/>
    <w:rsid w:val="00542537"/>
    <w:rsid w:val="00542D0E"/>
    <w:rsid w:val="005436E0"/>
    <w:rsid w:val="0054440F"/>
    <w:rsid w:val="00547237"/>
    <w:rsid w:val="00547C6F"/>
    <w:rsid w:val="005531FC"/>
    <w:rsid w:val="00553840"/>
    <w:rsid w:val="00555F03"/>
    <w:rsid w:val="0055617C"/>
    <w:rsid w:val="00556CAF"/>
    <w:rsid w:val="00570D0C"/>
    <w:rsid w:val="00570FD3"/>
    <w:rsid w:val="00571930"/>
    <w:rsid w:val="00582E6A"/>
    <w:rsid w:val="0059270C"/>
    <w:rsid w:val="005972E3"/>
    <w:rsid w:val="005A2A22"/>
    <w:rsid w:val="005A4301"/>
    <w:rsid w:val="005A623C"/>
    <w:rsid w:val="005B1274"/>
    <w:rsid w:val="005B4589"/>
    <w:rsid w:val="005C2DA3"/>
    <w:rsid w:val="005C3CCB"/>
    <w:rsid w:val="005D0225"/>
    <w:rsid w:val="005D2BE1"/>
    <w:rsid w:val="005D4CCF"/>
    <w:rsid w:val="005D52DA"/>
    <w:rsid w:val="005E4A2F"/>
    <w:rsid w:val="005F0C5A"/>
    <w:rsid w:val="005F23C0"/>
    <w:rsid w:val="006023C2"/>
    <w:rsid w:val="00607703"/>
    <w:rsid w:val="006209C2"/>
    <w:rsid w:val="00620B8D"/>
    <w:rsid w:val="0063008D"/>
    <w:rsid w:val="0063107B"/>
    <w:rsid w:val="00641646"/>
    <w:rsid w:val="00642E7E"/>
    <w:rsid w:val="00643276"/>
    <w:rsid w:val="00650310"/>
    <w:rsid w:val="0065318E"/>
    <w:rsid w:val="00656F06"/>
    <w:rsid w:val="00661705"/>
    <w:rsid w:val="0066461A"/>
    <w:rsid w:val="00666851"/>
    <w:rsid w:val="006678D3"/>
    <w:rsid w:val="00677C90"/>
    <w:rsid w:val="00680DE8"/>
    <w:rsid w:val="00687130"/>
    <w:rsid w:val="00697BA4"/>
    <w:rsid w:val="006A37EF"/>
    <w:rsid w:val="006B048A"/>
    <w:rsid w:val="006C13EF"/>
    <w:rsid w:val="006C2537"/>
    <w:rsid w:val="006C6510"/>
    <w:rsid w:val="006D0AD3"/>
    <w:rsid w:val="006E452A"/>
    <w:rsid w:val="006F2175"/>
    <w:rsid w:val="0070377B"/>
    <w:rsid w:val="00706170"/>
    <w:rsid w:val="0071169D"/>
    <w:rsid w:val="00711E6C"/>
    <w:rsid w:val="0071240A"/>
    <w:rsid w:val="007129E3"/>
    <w:rsid w:val="00713194"/>
    <w:rsid w:val="007176F2"/>
    <w:rsid w:val="0072691E"/>
    <w:rsid w:val="00727B94"/>
    <w:rsid w:val="007336A0"/>
    <w:rsid w:val="007417CD"/>
    <w:rsid w:val="007425A6"/>
    <w:rsid w:val="007428AC"/>
    <w:rsid w:val="00745756"/>
    <w:rsid w:val="00753F73"/>
    <w:rsid w:val="0075405D"/>
    <w:rsid w:val="0075797B"/>
    <w:rsid w:val="00760322"/>
    <w:rsid w:val="00763628"/>
    <w:rsid w:val="0076367C"/>
    <w:rsid w:val="00774BE9"/>
    <w:rsid w:val="0077624A"/>
    <w:rsid w:val="007821F6"/>
    <w:rsid w:val="0078226F"/>
    <w:rsid w:val="00783538"/>
    <w:rsid w:val="00793B92"/>
    <w:rsid w:val="00796320"/>
    <w:rsid w:val="007A4A34"/>
    <w:rsid w:val="007A53B4"/>
    <w:rsid w:val="007A6CCE"/>
    <w:rsid w:val="007A7F28"/>
    <w:rsid w:val="007C1CDA"/>
    <w:rsid w:val="007C22C7"/>
    <w:rsid w:val="007C2BDF"/>
    <w:rsid w:val="007C2E52"/>
    <w:rsid w:val="007C584F"/>
    <w:rsid w:val="007E7259"/>
    <w:rsid w:val="007F0ADE"/>
    <w:rsid w:val="007F3969"/>
    <w:rsid w:val="007F6769"/>
    <w:rsid w:val="00800D63"/>
    <w:rsid w:val="00803BE4"/>
    <w:rsid w:val="00804B04"/>
    <w:rsid w:val="00815AA8"/>
    <w:rsid w:val="0082383A"/>
    <w:rsid w:val="00825424"/>
    <w:rsid w:val="00830927"/>
    <w:rsid w:val="00830D64"/>
    <w:rsid w:val="008315FB"/>
    <w:rsid w:val="00831FD6"/>
    <w:rsid w:val="00832B3E"/>
    <w:rsid w:val="008339CD"/>
    <w:rsid w:val="008366BC"/>
    <w:rsid w:val="008369D5"/>
    <w:rsid w:val="00840F66"/>
    <w:rsid w:val="00860852"/>
    <w:rsid w:val="00860DC3"/>
    <w:rsid w:val="0086110B"/>
    <w:rsid w:val="00862CF0"/>
    <w:rsid w:val="00864670"/>
    <w:rsid w:val="00866704"/>
    <w:rsid w:val="00867159"/>
    <w:rsid w:val="008722ED"/>
    <w:rsid w:val="008748C4"/>
    <w:rsid w:val="008761D8"/>
    <w:rsid w:val="00877E7F"/>
    <w:rsid w:val="00882970"/>
    <w:rsid w:val="00887F5E"/>
    <w:rsid w:val="008A08EC"/>
    <w:rsid w:val="008A23FB"/>
    <w:rsid w:val="008A31B4"/>
    <w:rsid w:val="008A7F00"/>
    <w:rsid w:val="008C15D3"/>
    <w:rsid w:val="008C39BD"/>
    <w:rsid w:val="008C5AC0"/>
    <w:rsid w:val="008D2492"/>
    <w:rsid w:val="008D655F"/>
    <w:rsid w:val="008E466E"/>
    <w:rsid w:val="008F6392"/>
    <w:rsid w:val="008F7250"/>
    <w:rsid w:val="008F7709"/>
    <w:rsid w:val="0090277B"/>
    <w:rsid w:val="0090518C"/>
    <w:rsid w:val="00905AB2"/>
    <w:rsid w:val="0090634C"/>
    <w:rsid w:val="0091240F"/>
    <w:rsid w:val="00924651"/>
    <w:rsid w:val="00925FD1"/>
    <w:rsid w:val="00926D09"/>
    <w:rsid w:val="00933B3D"/>
    <w:rsid w:val="00945083"/>
    <w:rsid w:val="00945195"/>
    <w:rsid w:val="00947A81"/>
    <w:rsid w:val="0095396C"/>
    <w:rsid w:val="00955A50"/>
    <w:rsid w:val="00956EA9"/>
    <w:rsid w:val="00971A91"/>
    <w:rsid w:val="0097481D"/>
    <w:rsid w:val="00974B40"/>
    <w:rsid w:val="009915B2"/>
    <w:rsid w:val="00992FDC"/>
    <w:rsid w:val="00993027"/>
    <w:rsid w:val="009941CB"/>
    <w:rsid w:val="00997DF7"/>
    <w:rsid w:val="009A332A"/>
    <w:rsid w:val="009A6FAB"/>
    <w:rsid w:val="009B017F"/>
    <w:rsid w:val="009B482D"/>
    <w:rsid w:val="009C0966"/>
    <w:rsid w:val="009C3F81"/>
    <w:rsid w:val="009C49CA"/>
    <w:rsid w:val="009E6369"/>
    <w:rsid w:val="009E6EB1"/>
    <w:rsid w:val="009F1B29"/>
    <w:rsid w:val="009F3FB8"/>
    <w:rsid w:val="009F7676"/>
    <w:rsid w:val="00A06422"/>
    <w:rsid w:val="00A101DB"/>
    <w:rsid w:val="00A1193E"/>
    <w:rsid w:val="00A1249F"/>
    <w:rsid w:val="00A17438"/>
    <w:rsid w:val="00A22E32"/>
    <w:rsid w:val="00A26439"/>
    <w:rsid w:val="00A2777F"/>
    <w:rsid w:val="00A31BD2"/>
    <w:rsid w:val="00A35195"/>
    <w:rsid w:val="00A374C9"/>
    <w:rsid w:val="00A40FD0"/>
    <w:rsid w:val="00A43C47"/>
    <w:rsid w:val="00A44D12"/>
    <w:rsid w:val="00A455F4"/>
    <w:rsid w:val="00A45A7C"/>
    <w:rsid w:val="00A45AB5"/>
    <w:rsid w:val="00A46DDE"/>
    <w:rsid w:val="00A50ADA"/>
    <w:rsid w:val="00A5212C"/>
    <w:rsid w:val="00A5323A"/>
    <w:rsid w:val="00A53C7C"/>
    <w:rsid w:val="00A55468"/>
    <w:rsid w:val="00A62346"/>
    <w:rsid w:val="00A62A65"/>
    <w:rsid w:val="00A63121"/>
    <w:rsid w:val="00A66693"/>
    <w:rsid w:val="00A66D97"/>
    <w:rsid w:val="00A73DE8"/>
    <w:rsid w:val="00A75036"/>
    <w:rsid w:val="00A82778"/>
    <w:rsid w:val="00A94736"/>
    <w:rsid w:val="00AA2851"/>
    <w:rsid w:val="00AA50CA"/>
    <w:rsid w:val="00AB05B8"/>
    <w:rsid w:val="00AB7C2F"/>
    <w:rsid w:val="00AD05A2"/>
    <w:rsid w:val="00AD1A91"/>
    <w:rsid w:val="00AD1CA3"/>
    <w:rsid w:val="00AD5995"/>
    <w:rsid w:val="00AF0D5A"/>
    <w:rsid w:val="00AF20FD"/>
    <w:rsid w:val="00AF3616"/>
    <w:rsid w:val="00B00A1D"/>
    <w:rsid w:val="00B02427"/>
    <w:rsid w:val="00B03F0B"/>
    <w:rsid w:val="00B127D6"/>
    <w:rsid w:val="00B15111"/>
    <w:rsid w:val="00B207AE"/>
    <w:rsid w:val="00B21426"/>
    <w:rsid w:val="00B21519"/>
    <w:rsid w:val="00B21545"/>
    <w:rsid w:val="00B21CDD"/>
    <w:rsid w:val="00B23FFD"/>
    <w:rsid w:val="00B27DBA"/>
    <w:rsid w:val="00B30CFF"/>
    <w:rsid w:val="00B31551"/>
    <w:rsid w:val="00B33CC9"/>
    <w:rsid w:val="00B34B00"/>
    <w:rsid w:val="00B364E5"/>
    <w:rsid w:val="00B36A17"/>
    <w:rsid w:val="00B450B3"/>
    <w:rsid w:val="00B459CF"/>
    <w:rsid w:val="00B532A2"/>
    <w:rsid w:val="00B55BB7"/>
    <w:rsid w:val="00B6074A"/>
    <w:rsid w:val="00B60CE2"/>
    <w:rsid w:val="00B61A75"/>
    <w:rsid w:val="00B6241D"/>
    <w:rsid w:val="00B6533A"/>
    <w:rsid w:val="00B655C2"/>
    <w:rsid w:val="00B65EE9"/>
    <w:rsid w:val="00B662A9"/>
    <w:rsid w:val="00B72102"/>
    <w:rsid w:val="00B72549"/>
    <w:rsid w:val="00B76DB7"/>
    <w:rsid w:val="00B8158D"/>
    <w:rsid w:val="00B83BF7"/>
    <w:rsid w:val="00B83C03"/>
    <w:rsid w:val="00B936AC"/>
    <w:rsid w:val="00B96392"/>
    <w:rsid w:val="00BA3535"/>
    <w:rsid w:val="00BB43F5"/>
    <w:rsid w:val="00BC05C1"/>
    <w:rsid w:val="00BC3B5F"/>
    <w:rsid w:val="00BC551A"/>
    <w:rsid w:val="00BD208E"/>
    <w:rsid w:val="00BD46FD"/>
    <w:rsid w:val="00BE2130"/>
    <w:rsid w:val="00BE2AF6"/>
    <w:rsid w:val="00BE3756"/>
    <w:rsid w:val="00BF253E"/>
    <w:rsid w:val="00BF4E94"/>
    <w:rsid w:val="00C00145"/>
    <w:rsid w:val="00C01220"/>
    <w:rsid w:val="00C04C0A"/>
    <w:rsid w:val="00C04C8F"/>
    <w:rsid w:val="00C225D9"/>
    <w:rsid w:val="00C27599"/>
    <w:rsid w:val="00C301AE"/>
    <w:rsid w:val="00C32A77"/>
    <w:rsid w:val="00C374B2"/>
    <w:rsid w:val="00C403FF"/>
    <w:rsid w:val="00C45DDF"/>
    <w:rsid w:val="00C47576"/>
    <w:rsid w:val="00C47C60"/>
    <w:rsid w:val="00C55D31"/>
    <w:rsid w:val="00C577C9"/>
    <w:rsid w:val="00C6237C"/>
    <w:rsid w:val="00C62807"/>
    <w:rsid w:val="00C7029A"/>
    <w:rsid w:val="00C72923"/>
    <w:rsid w:val="00C73D3B"/>
    <w:rsid w:val="00C7458F"/>
    <w:rsid w:val="00C921F4"/>
    <w:rsid w:val="00CA497D"/>
    <w:rsid w:val="00CB0A3B"/>
    <w:rsid w:val="00CB1C9C"/>
    <w:rsid w:val="00CB5571"/>
    <w:rsid w:val="00CB6D1E"/>
    <w:rsid w:val="00CB74A6"/>
    <w:rsid w:val="00CC4AE0"/>
    <w:rsid w:val="00CC677B"/>
    <w:rsid w:val="00CD12F9"/>
    <w:rsid w:val="00CD1649"/>
    <w:rsid w:val="00CD171E"/>
    <w:rsid w:val="00CD22BD"/>
    <w:rsid w:val="00CD5C4E"/>
    <w:rsid w:val="00CD741D"/>
    <w:rsid w:val="00CE0A3C"/>
    <w:rsid w:val="00CE198F"/>
    <w:rsid w:val="00CE36E7"/>
    <w:rsid w:val="00CE64CC"/>
    <w:rsid w:val="00CE76F9"/>
    <w:rsid w:val="00CF5AE2"/>
    <w:rsid w:val="00D028B2"/>
    <w:rsid w:val="00D030B0"/>
    <w:rsid w:val="00D059F4"/>
    <w:rsid w:val="00D13612"/>
    <w:rsid w:val="00D20748"/>
    <w:rsid w:val="00D26CD4"/>
    <w:rsid w:val="00D33480"/>
    <w:rsid w:val="00D35CC3"/>
    <w:rsid w:val="00D40224"/>
    <w:rsid w:val="00D44E3C"/>
    <w:rsid w:val="00D45277"/>
    <w:rsid w:val="00D452A4"/>
    <w:rsid w:val="00D465D9"/>
    <w:rsid w:val="00D47871"/>
    <w:rsid w:val="00D521E9"/>
    <w:rsid w:val="00D52BB1"/>
    <w:rsid w:val="00D64664"/>
    <w:rsid w:val="00D64781"/>
    <w:rsid w:val="00D76543"/>
    <w:rsid w:val="00D8033A"/>
    <w:rsid w:val="00D80AC1"/>
    <w:rsid w:val="00D9268B"/>
    <w:rsid w:val="00D926CD"/>
    <w:rsid w:val="00DA12A5"/>
    <w:rsid w:val="00DA3CF1"/>
    <w:rsid w:val="00DA46D7"/>
    <w:rsid w:val="00DA5A81"/>
    <w:rsid w:val="00DA63F0"/>
    <w:rsid w:val="00DB3F45"/>
    <w:rsid w:val="00DB622A"/>
    <w:rsid w:val="00DC6249"/>
    <w:rsid w:val="00DC655D"/>
    <w:rsid w:val="00DC72E4"/>
    <w:rsid w:val="00DC7433"/>
    <w:rsid w:val="00DD05DD"/>
    <w:rsid w:val="00DD11C2"/>
    <w:rsid w:val="00DD669B"/>
    <w:rsid w:val="00DE1B4F"/>
    <w:rsid w:val="00DE5139"/>
    <w:rsid w:val="00DE65F1"/>
    <w:rsid w:val="00DE712A"/>
    <w:rsid w:val="00DF2F51"/>
    <w:rsid w:val="00DF3D09"/>
    <w:rsid w:val="00E00CE7"/>
    <w:rsid w:val="00E01471"/>
    <w:rsid w:val="00E07CA8"/>
    <w:rsid w:val="00E12785"/>
    <w:rsid w:val="00E1384C"/>
    <w:rsid w:val="00E16011"/>
    <w:rsid w:val="00E16299"/>
    <w:rsid w:val="00E2176B"/>
    <w:rsid w:val="00E30528"/>
    <w:rsid w:val="00E3065F"/>
    <w:rsid w:val="00E35A30"/>
    <w:rsid w:val="00E3624C"/>
    <w:rsid w:val="00E52439"/>
    <w:rsid w:val="00E545EB"/>
    <w:rsid w:val="00E551F2"/>
    <w:rsid w:val="00E60D2D"/>
    <w:rsid w:val="00E66245"/>
    <w:rsid w:val="00E67397"/>
    <w:rsid w:val="00E7293D"/>
    <w:rsid w:val="00E74E63"/>
    <w:rsid w:val="00E85B07"/>
    <w:rsid w:val="00E8783A"/>
    <w:rsid w:val="00E91C18"/>
    <w:rsid w:val="00E94862"/>
    <w:rsid w:val="00EA2989"/>
    <w:rsid w:val="00EA59F3"/>
    <w:rsid w:val="00EA71B5"/>
    <w:rsid w:val="00EA7A98"/>
    <w:rsid w:val="00EB3989"/>
    <w:rsid w:val="00EB7C2C"/>
    <w:rsid w:val="00EC0BD6"/>
    <w:rsid w:val="00EC75F4"/>
    <w:rsid w:val="00EC7BEC"/>
    <w:rsid w:val="00ED12C3"/>
    <w:rsid w:val="00ED2267"/>
    <w:rsid w:val="00ED2283"/>
    <w:rsid w:val="00ED30E8"/>
    <w:rsid w:val="00ED3720"/>
    <w:rsid w:val="00ED441E"/>
    <w:rsid w:val="00EE2AF0"/>
    <w:rsid w:val="00EE5B88"/>
    <w:rsid w:val="00EF0F01"/>
    <w:rsid w:val="00EF261F"/>
    <w:rsid w:val="00EF271D"/>
    <w:rsid w:val="00EF41F9"/>
    <w:rsid w:val="00EF423F"/>
    <w:rsid w:val="00F007EB"/>
    <w:rsid w:val="00F02488"/>
    <w:rsid w:val="00F03DDA"/>
    <w:rsid w:val="00F07A71"/>
    <w:rsid w:val="00F104A0"/>
    <w:rsid w:val="00F154B1"/>
    <w:rsid w:val="00F26633"/>
    <w:rsid w:val="00F4059A"/>
    <w:rsid w:val="00F4496D"/>
    <w:rsid w:val="00F47DD6"/>
    <w:rsid w:val="00F50E95"/>
    <w:rsid w:val="00F53F29"/>
    <w:rsid w:val="00F62C2F"/>
    <w:rsid w:val="00F63F95"/>
    <w:rsid w:val="00F64C7E"/>
    <w:rsid w:val="00F729FF"/>
    <w:rsid w:val="00F76DD8"/>
    <w:rsid w:val="00F810D3"/>
    <w:rsid w:val="00F81AEC"/>
    <w:rsid w:val="00F81EF9"/>
    <w:rsid w:val="00F87A92"/>
    <w:rsid w:val="00F93F6F"/>
    <w:rsid w:val="00FA2422"/>
    <w:rsid w:val="00FA590D"/>
    <w:rsid w:val="00FA6510"/>
    <w:rsid w:val="00FA7E85"/>
    <w:rsid w:val="00FB5FB5"/>
    <w:rsid w:val="00FC7225"/>
    <w:rsid w:val="00FD365A"/>
    <w:rsid w:val="00FD39F3"/>
    <w:rsid w:val="00FD4FBD"/>
    <w:rsid w:val="00FD683C"/>
    <w:rsid w:val="00FD766C"/>
    <w:rsid w:val="00FE19E8"/>
    <w:rsid w:val="00FE33EC"/>
    <w:rsid w:val="00FE7AEA"/>
    <w:rsid w:val="00FF3175"/>
    <w:rsid w:val="00FF72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1C07A"/>
  <w15:chartTrackingRefBased/>
  <w15:docId w15:val="{A4DC96DF-6F90-4989-9BEC-1B44FD18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5A6"/>
    <w:pPr>
      <w:spacing w:line="256" w:lineRule="auto"/>
      <w:jc w:val="left"/>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A013C"/>
    <w:pPr>
      <w:tabs>
        <w:tab w:val="center" w:pos="4536"/>
        <w:tab w:val="right" w:pos="9072"/>
      </w:tabs>
      <w:spacing w:after="0" w:line="240" w:lineRule="auto"/>
    </w:pPr>
    <w:rPr>
      <w:rFonts w:asciiTheme="minorHAnsi" w:eastAsiaTheme="minorHAnsi" w:hAnsiTheme="minorHAnsi" w:cstheme="minorBidi"/>
    </w:rPr>
  </w:style>
  <w:style w:type="character" w:customStyle="1" w:styleId="ZaglavljeChar">
    <w:name w:val="Zaglavlje Char"/>
    <w:basedOn w:val="Zadanifontodlomka"/>
    <w:link w:val="Zaglavlje"/>
    <w:uiPriority w:val="99"/>
    <w:rsid w:val="003A013C"/>
  </w:style>
  <w:style w:type="paragraph" w:styleId="Podnoje">
    <w:name w:val="footer"/>
    <w:basedOn w:val="Normal"/>
    <w:link w:val="PodnojeChar"/>
    <w:uiPriority w:val="99"/>
    <w:unhideWhenUsed/>
    <w:rsid w:val="003A013C"/>
    <w:pPr>
      <w:tabs>
        <w:tab w:val="center" w:pos="4536"/>
        <w:tab w:val="right" w:pos="9072"/>
      </w:tabs>
      <w:spacing w:after="0" w:line="240" w:lineRule="auto"/>
    </w:pPr>
    <w:rPr>
      <w:rFonts w:asciiTheme="minorHAnsi" w:eastAsiaTheme="minorHAnsi" w:hAnsiTheme="minorHAnsi" w:cstheme="minorBidi"/>
    </w:rPr>
  </w:style>
  <w:style w:type="character" w:customStyle="1" w:styleId="PodnojeChar">
    <w:name w:val="Podnožje Char"/>
    <w:basedOn w:val="Zadanifontodlomka"/>
    <w:link w:val="Podnoje"/>
    <w:uiPriority w:val="99"/>
    <w:rsid w:val="003A013C"/>
  </w:style>
  <w:style w:type="table" w:styleId="Reetkatablice">
    <w:name w:val="Table Grid"/>
    <w:basedOn w:val="Obinatablica"/>
    <w:uiPriority w:val="39"/>
    <w:rsid w:val="003A013C"/>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3A013C"/>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A101DB"/>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A101DB"/>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E3756"/>
    <w:pPr>
      <w:spacing w:line="259" w:lineRule="auto"/>
      <w:ind w:left="720"/>
      <w:contextualSpacing/>
    </w:pPr>
    <w:rPr>
      <w:rFonts w:asciiTheme="minorHAnsi" w:eastAsiaTheme="minorHAnsi" w:hAnsiTheme="minorHAnsi" w:cstheme="minorBidi"/>
    </w:rPr>
  </w:style>
  <w:style w:type="paragraph" w:styleId="Bezproreda">
    <w:name w:val="No Spacing"/>
    <w:uiPriority w:val="1"/>
    <w:qFormat/>
    <w:rsid w:val="00E3624C"/>
    <w:pPr>
      <w:spacing w:after="0"/>
      <w:jc w:val="left"/>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391F9B"/>
    <w:rPr>
      <w:color w:val="0000FF"/>
      <w:u w:val="single"/>
    </w:rPr>
  </w:style>
  <w:style w:type="paragraph" w:styleId="Tekstbalonia">
    <w:name w:val="Balloon Text"/>
    <w:basedOn w:val="Normal"/>
    <w:link w:val="TekstbaloniaChar"/>
    <w:uiPriority w:val="99"/>
    <w:semiHidden/>
    <w:unhideWhenUsed/>
    <w:rsid w:val="00C4757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47576"/>
    <w:rPr>
      <w:rFonts w:ascii="Segoe UI" w:eastAsia="Calibri" w:hAnsi="Segoe UI" w:cs="Segoe UI"/>
      <w:sz w:val="18"/>
      <w:szCs w:val="18"/>
    </w:rPr>
  </w:style>
  <w:style w:type="paragraph" w:styleId="StandardWeb">
    <w:name w:val="Normal (Web)"/>
    <w:basedOn w:val="Normal"/>
    <w:uiPriority w:val="99"/>
    <w:semiHidden/>
    <w:unhideWhenUsed/>
    <w:rsid w:val="00EA7A98"/>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0334">
      <w:bodyDiv w:val="1"/>
      <w:marLeft w:val="0"/>
      <w:marRight w:val="0"/>
      <w:marTop w:val="0"/>
      <w:marBottom w:val="0"/>
      <w:divBdr>
        <w:top w:val="none" w:sz="0" w:space="0" w:color="auto"/>
        <w:left w:val="none" w:sz="0" w:space="0" w:color="auto"/>
        <w:bottom w:val="none" w:sz="0" w:space="0" w:color="auto"/>
        <w:right w:val="none" w:sz="0" w:space="0" w:color="auto"/>
      </w:divBdr>
    </w:div>
    <w:div w:id="438181929">
      <w:bodyDiv w:val="1"/>
      <w:marLeft w:val="0"/>
      <w:marRight w:val="0"/>
      <w:marTop w:val="0"/>
      <w:marBottom w:val="0"/>
      <w:divBdr>
        <w:top w:val="none" w:sz="0" w:space="0" w:color="auto"/>
        <w:left w:val="none" w:sz="0" w:space="0" w:color="auto"/>
        <w:bottom w:val="none" w:sz="0" w:space="0" w:color="auto"/>
        <w:right w:val="none" w:sz="0" w:space="0" w:color="auto"/>
      </w:divBdr>
    </w:div>
    <w:div w:id="1805389306">
      <w:bodyDiv w:val="1"/>
      <w:marLeft w:val="0"/>
      <w:marRight w:val="0"/>
      <w:marTop w:val="0"/>
      <w:marBottom w:val="0"/>
      <w:divBdr>
        <w:top w:val="none" w:sz="0" w:space="0" w:color="auto"/>
        <w:left w:val="none" w:sz="0" w:space="0" w:color="auto"/>
        <w:bottom w:val="none" w:sz="0" w:space="0" w:color="auto"/>
        <w:right w:val="none" w:sz="0" w:space="0" w:color="auto"/>
      </w:divBdr>
    </w:div>
    <w:div w:id="1810200072">
      <w:bodyDiv w:val="1"/>
      <w:marLeft w:val="0"/>
      <w:marRight w:val="0"/>
      <w:marTop w:val="0"/>
      <w:marBottom w:val="0"/>
      <w:divBdr>
        <w:top w:val="none" w:sz="0" w:space="0" w:color="auto"/>
        <w:left w:val="none" w:sz="0" w:space="0" w:color="auto"/>
        <w:bottom w:val="none" w:sz="0" w:space="0" w:color="auto"/>
        <w:right w:val="none" w:sz="0" w:space="0" w:color="auto"/>
      </w:divBdr>
    </w:div>
    <w:div w:id="1872183016">
      <w:bodyDiv w:val="1"/>
      <w:marLeft w:val="0"/>
      <w:marRight w:val="0"/>
      <w:marTop w:val="0"/>
      <w:marBottom w:val="0"/>
      <w:divBdr>
        <w:top w:val="none" w:sz="0" w:space="0" w:color="auto"/>
        <w:left w:val="none" w:sz="0" w:space="0" w:color="auto"/>
        <w:bottom w:val="none" w:sz="0" w:space="0" w:color="auto"/>
        <w:right w:val="none" w:sz="0" w:space="0" w:color="auto"/>
      </w:divBdr>
      <w:divsChild>
        <w:div w:id="1533418391">
          <w:marLeft w:val="0"/>
          <w:marRight w:val="0"/>
          <w:marTop w:val="0"/>
          <w:marBottom w:val="0"/>
          <w:divBdr>
            <w:top w:val="none" w:sz="0" w:space="0" w:color="auto"/>
            <w:left w:val="none" w:sz="0" w:space="0" w:color="auto"/>
            <w:bottom w:val="none" w:sz="0" w:space="0" w:color="auto"/>
            <w:right w:val="none" w:sz="0" w:space="0" w:color="auto"/>
          </w:divBdr>
          <w:divsChild>
            <w:div w:id="1084646810">
              <w:marLeft w:val="0"/>
              <w:marRight w:val="0"/>
              <w:marTop w:val="0"/>
              <w:marBottom w:val="0"/>
              <w:divBdr>
                <w:top w:val="none" w:sz="0" w:space="0" w:color="auto"/>
                <w:left w:val="none" w:sz="0" w:space="0" w:color="auto"/>
                <w:bottom w:val="none" w:sz="0" w:space="0" w:color="auto"/>
                <w:right w:val="none" w:sz="0" w:space="0" w:color="auto"/>
              </w:divBdr>
              <w:divsChild>
                <w:div w:id="781070544">
                  <w:marLeft w:val="0"/>
                  <w:marRight w:val="0"/>
                  <w:marTop w:val="0"/>
                  <w:marBottom w:val="0"/>
                  <w:divBdr>
                    <w:top w:val="none" w:sz="0" w:space="0" w:color="auto"/>
                    <w:left w:val="none" w:sz="0" w:space="0" w:color="auto"/>
                    <w:bottom w:val="none" w:sz="0" w:space="0" w:color="auto"/>
                    <w:right w:val="none" w:sz="0" w:space="0" w:color="auto"/>
                  </w:divBdr>
                  <w:divsChild>
                    <w:div w:id="1666779495">
                      <w:marLeft w:val="0"/>
                      <w:marRight w:val="0"/>
                      <w:marTop w:val="0"/>
                      <w:marBottom w:val="0"/>
                      <w:divBdr>
                        <w:top w:val="none" w:sz="0" w:space="0" w:color="auto"/>
                        <w:left w:val="none" w:sz="0" w:space="0" w:color="auto"/>
                        <w:bottom w:val="none" w:sz="0" w:space="0" w:color="auto"/>
                        <w:right w:val="none" w:sz="0" w:space="0" w:color="auto"/>
                      </w:divBdr>
                      <w:divsChild>
                        <w:div w:id="2108113200">
                          <w:marLeft w:val="0"/>
                          <w:marRight w:val="0"/>
                          <w:marTop w:val="0"/>
                          <w:marBottom w:val="0"/>
                          <w:divBdr>
                            <w:top w:val="none" w:sz="0" w:space="0" w:color="auto"/>
                            <w:left w:val="none" w:sz="0" w:space="0" w:color="auto"/>
                            <w:bottom w:val="none" w:sz="0" w:space="0" w:color="auto"/>
                            <w:right w:val="none" w:sz="0" w:space="0" w:color="auto"/>
                          </w:divBdr>
                          <w:divsChild>
                            <w:div w:id="904296734">
                              <w:marLeft w:val="0"/>
                              <w:marRight w:val="0"/>
                              <w:marTop w:val="0"/>
                              <w:marBottom w:val="0"/>
                              <w:divBdr>
                                <w:top w:val="none" w:sz="0" w:space="0" w:color="auto"/>
                                <w:left w:val="none" w:sz="0" w:space="0" w:color="auto"/>
                                <w:bottom w:val="none" w:sz="0" w:space="0" w:color="auto"/>
                                <w:right w:val="none" w:sz="0" w:space="0" w:color="auto"/>
                              </w:divBdr>
                            </w:div>
                            <w:div w:id="8005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2002</Words>
  <Characters>11413</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21</cp:revision>
  <cp:lastPrinted>2023-12-22T10:58:00Z</cp:lastPrinted>
  <dcterms:created xsi:type="dcterms:W3CDTF">2025-03-18T08:11:00Z</dcterms:created>
  <dcterms:modified xsi:type="dcterms:W3CDTF">2025-07-09T06:37:00Z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7a6d44cc-ad84-4116-ad5e-c650a7ba2301</vt:lpwstr>
  </property>
</Properties>
</file>